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62" w:rsidRPr="00DB0118" w:rsidRDefault="00DB0118" w:rsidP="00B97DA6">
      <w:pPr>
        <w:widowControl w:val="0"/>
        <w:autoSpaceDE w:val="0"/>
        <w:autoSpaceDN w:val="0"/>
        <w:adjustRightInd w:val="0"/>
        <w:spacing w:before="12" w:line="243" w:lineRule="auto"/>
        <w:ind w:right="11"/>
        <w:jc w:val="center"/>
        <w:rPr>
          <w:b/>
          <w:bCs/>
          <w:sz w:val="36"/>
          <w:szCs w:val="36"/>
          <w:lang w:eastAsia="en-IN" w:bidi="hi-IN"/>
        </w:rPr>
      </w:pPr>
      <w:r w:rsidRPr="00DB0118">
        <w:rPr>
          <w:b/>
          <w:bCs/>
          <w:sz w:val="36"/>
          <w:szCs w:val="36"/>
          <w:lang w:eastAsia="en-IN" w:bidi="hi-IN"/>
        </w:rPr>
        <w:t xml:space="preserve">THE NATIONAL LEGAL SERVICES AUTHORITY </w:t>
      </w:r>
      <w:r w:rsidR="00B97DA6" w:rsidRPr="00DB0118">
        <w:rPr>
          <w:b/>
          <w:bCs/>
          <w:sz w:val="36"/>
          <w:szCs w:val="36"/>
          <w:lang w:eastAsia="en-IN" w:bidi="hi-IN"/>
        </w:rPr>
        <w:t>(</w:t>
      </w:r>
      <w:r w:rsidR="00463662" w:rsidRPr="00DB0118">
        <w:rPr>
          <w:b/>
          <w:bCs/>
          <w:sz w:val="36"/>
          <w:szCs w:val="36"/>
          <w:lang w:eastAsia="en-IN" w:bidi="hi-IN"/>
        </w:rPr>
        <w:t>LOK ADALAT</w:t>
      </w:r>
      <w:r w:rsidR="00B97DA6" w:rsidRPr="00DB0118">
        <w:rPr>
          <w:b/>
          <w:bCs/>
          <w:sz w:val="36"/>
          <w:szCs w:val="36"/>
          <w:lang w:eastAsia="en-IN" w:bidi="hi-IN"/>
        </w:rPr>
        <w:t>)</w:t>
      </w:r>
      <w:r w:rsidR="00463662" w:rsidRPr="00DB0118">
        <w:rPr>
          <w:b/>
          <w:bCs/>
          <w:sz w:val="36"/>
          <w:szCs w:val="36"/>
          <w:lang w:eastAsia="en-IN" w:bidi="hi-IN"/>
        </w:rPr>
        <w:t xml:space="preserve"> REGULATIONS</w:t>
      </w:r>
      <w:r w:rsidRPr="00DB0118">
        <w:rPr>
          <w:b/>
          <w:bCs/>
          <w:sz w:val="36"/>
          <w:szCs w:val="36"/>
          <w:lang w:eastAsia="en-IN" w:bidi="hi-IN"/>
        </w:rPr>
        <w:t>,</w:t>
      </w:r>
      <w:r w:rsidR="00463662" w:rsidRPr="00DB0118">
        <w:rPr>
          <w:b/>
          <w:bCs/>
          <w:sz w:val="36"/>
          <w:szCs w:val="36"/>
          <w:lang w:eastAsia="en-IN" w:bidi="hi-IN"/>
        </w:rPr>
        <w:t xml:space="preserve"> 2009</w:t>
      </w:r>
    </w:p>
    <w:p w:rsidR="00DB0118" w:rsidRPr="00DB0118" w:rsidRDefault="00DB0118" w:rsidP="00B97DA6">
      <w:pPr>
        <w:widowControl w:val="0"/>
        <w:autoSpaceDE w:val="0"/>
        <w:autoSpaceDN w:val="0"/>
        <w:adjustRightInd w:val="0"/>
        <w:spacing w:before="12" w:line="243" w:lineRule="auto"/>
        <w:ind w:right="11"/>
        <w:jc w:val="center"/>
        <w:rPr>
          <w:sz w:val="27"/>
          <w:szCs w:val="27"/>
        </w:rPr>
      </w:pPr>
      <w:r w:rsidRPr="00DB0118">
        <w:rPr>
          <w:b/>
          <w:bCs/>
          <w:sz w:val="27"/>
          <w:szCs w:val="27"/>
        </w:rPr>
        <w:t xml:space="preserve">(As amended vide notification </w:t>
      </w:r>
      <w:proofErr w:type="spellStart"/>
      <w:r w:rsidRPr="00DB0118">
        <w:rPr>
          <w:b/>
          <w:bCs/>
          <w:sz w:val="27"/>
          <w:szCs w:val="27"/>
        </w:rPr>
        <w:t>F.No</w:t>
      </w:r>
      <w:proofErr w:type="spellEnd"/>
      <w:r w:rsidRPr="00DB0118">
        <w:rPr>
          <w:b/>
          <w:bCs/>
          <w:sz w:val="27"/>
          <w:szCs w:val="27"/>
        </w:rPr>
        <w:t xml:space="preserve">. L/28/09/NALSA dated 22.10.2018) </w:t>
      </w:r>
    </w:p>
    <w:p w:rsidR="00463662" w:rsidRPr="006F6C4B" w:rsidRDefault="00463662" w:rsidP="00463662">
      <w:pPr>
        <w:widowControl w:val="0"/>
        <w:autoSpaceDE w:val="0"/>
        <w:autoSpaceDN w:val="0"/>
        <w:adjustRightInd w:val="0"/>
        <w:spacing w:before="9" w:line="190" w:lineRule="exact"/>
        <w:rPr>
          <w:sz w:val="19"/>
          <w:szCs w:val="19"/>
        </w:rPr>
      </w:pPr>
      <w:r w:rsidRPr="006F6C4B">
        <w:rPr>
          <w:b/>
          <w:bCs/>
          <w:spacing w:val="-2"/>
        </w:rPr>
        <w:t xml:space="preserve"> </w:t>
      </w:r>
    </w:p>
    <w:p w:rsidR="00463662" w:rsidRPr="006F6C4B" w:rsidRDefault="00B97DA6" w:rsidP="00463662">
      <w:pPr>
        <w:widowControl w:val="0"/>
        <w:tabs>
          <w:tab w:val="left" w:pos="1220"/>
        </w:tabs>
        <w:autoSpaceDE w:val="0"/>
        <w:autoSpaceDN w:val="0"/>
        <w:adjustRightInd w:val="0"/>
        <w:spacing w:before="29" w:line="243" w:lineRule="auto"/>
        <w:ind w:left="152" w:right="92"/>
        <w:jc w:val="both"/>
      </w:pPr>
      <w:r w:rsidRPr="006F6C4B">
        <w:rPr>
          <w:i/>
          <w:iCs/>
        </w:rPr>
        <w:t xml:space="preserve"> </w:t>
      </w:r>
      <w:r w:rsidR="00463662" w:rsidRPr="006F6C4B">
        <w:rPr>
          <w:i/>
          <w:iCs/>
          <w:spacing w:val="3"/>
        </w:rPr>
        <w:t xml:space="preserve"> </w:t>
      </w:r>
      <w:r w:rsidR="00463662" w:rsidRPr="006F6C4B">
        <w:rPr>
          <w:i/>
          <w:iCs/>
        </w:rPr>
        <w:t>In</w:t>
      </w:r>
      <w:r w:rsidR="00463662" w:rsidRPr="006F6C4B">
        <w:rPr>
          <w:i/>
          <w:iCs/>
          <w:spacing w:val="5"/>
        </w:rPr>
        <w:t xml:space="preserve"> </w:t>
      </w:r>
      <w:r w:rsidR="00463662" w:rsidRPr="006F6C4B">
        <w:rPr>
          <w:i/>
          <w:iCs/>
          <w:spacing w:val="-1"/>
        </w:rPr>
        <w:t>exe</w:t>
      </w:r>
      <w:r w:rsidR="00463662" w:rsidRPr="006F6C4B">
        <w:rPr>
          <w:i/>
          <w:iCs/>
          <w:spacing w:val="5"/>
        </w:rPr>
        <w:t>r</w:t>
      </w:r>
      <w:r w:rsidR="00463662" w:rsidRPr="006F6C4B">
        <w:rPr>
          <w:i/>
          <w:iCs/>
          <w:spacing w:val="-1"/>
        </w:rPr>
        <w:t>c</w:t>
      </w:r>
      <w:r w:rsidR="00463662" w:rsidRPr="006F6C4B">
        <w:rPr>
          <w:i/>
          <w:iCs/>
          <w:spacing w:val="1"/>
        </w:rPr>
        <w:t>i</w:t>
      </w:r>
      <w:r w:rsidR="00463662" w:rsidRPr="006F6C4B">
        <w:rPr>
          <w:i/>
          <w:iCs/>
          <w:spacing w:val="3"/>
        </w:rPr>
        <w:t>s</w:t>
      </w:r>
      <w:r w:rsidR="00463662" w:rsidRPr="006F6C4B">
        <w:rPr>
          <w:i/>
          <w:iCs/>
        </w:rPr>
        <w:t>e</w:t>
      </w:r>
      <w:r w:rsidR="00463662" w:rsidRPr="006F6C4B">
        <w:rPr>
          <w:i/>
          <w:iCs/>
          <w:spacing w:val="7"/>
        </w:rPr>
        <w:t xml:space="preserve"> </w:t>
      </w:r>
      <w:r w:rsidR="00463662" w:rsidRPr="006F6C4B">
        <w:rPr>
          <w:i/>
          <w:iCs/>
        </w:rPr>
        <w:t>of</w:t>
      </w:r>
      <w:r w:rsidR="00463662" w:rsidRPr="006F6C4B">
        <w:rPr>
          <w:i/>
          <w:iCs/>
          <w:spacing w:val="3"/>
        </w:rPr>
        <w:t xml:space="preserve"> </w:t>
      </w:r>
      <w:r w:rsidR="00463662" w:rsidRPr="006F6C4B">
        <w:rPr>
          <w:i/>
          <w:iCs/>
        </w:rPr>
        <w:t>the</w:t>
      </w:r>
      <w:r w:rsidR="00463662" w:rsidRPr="006F6C4B">
        <w:rPr>
          <w:i/>
          <w:iCs/>
          <w:spacing w:val="3"/>
        </w:rPr>
        <w:t xml:space="preserve"> </w:t>
      </w:r>
      <w:r w:rsidR="00463662" w:rsidRPr="006F6C4B">
        <w:rPr>
          <w:i/>
          <w:iCs/>
        </w:rPr>
        <w:t>po</w:t>
      </w:r>
      <w:r w:rsidR="00463662" w:rsidRPr="006F6C4B">
        <w:rPr>
          <w:i/>
          <w:iCs/>
          <w:spacing w:val="1"/>
        </w:rPr>
        <w:t>w</w:t>
      </w:r>
      <w:r w:rsidR="00463662" w:rsidRPr="006F6C4B">
        <w:rPr>
          <w:i/>
          <w:iCs/>
        </w:rPr>
        <w:t>e</w:t>
      </w:r>
      <w:r w:rsidR="00463662" w:rsidRPr="006F6C4B">
        <w:rPr>
          <w:i/>
          <w:iCs/>
          <w:spacing w:val="3"/>
        </w:rPr>
        <w:t>r</w:t>
      </w:r>
      <w:r w:rsidR="00463662" w:rsidRPr="006F6C4B">
        <w:rPr>
          <w:i/>
          <w:iCs/>
        </w:rPr>
        <w:t>s</w:t>
      </w:r>
      <w:r w:rsidR="00463662" w:rsidRPr="006F6C4B">
        <w:rPr>
          <w:i/>
          <w:iCs/>
          <w:spacing w:val="6"/>
        </w:rPr>
        <w:t xml:space="preserve"> </w:t>
      </w:r>
      <w:r w:rsidR="00463662" w:rsidRPr="006F6C4B">
        <w:rPr>
          <w:i/>
          <w:iCs/>
          <w:spacing w:val="-1"/>
        </w:rPr>
        <w:t>c</w:t>
      </w:r>
      <w:r w:rsidR="00463662" w:rsidRPr="006F6C4B">
        <w:rPr>
          <w:i/>
          <w:iCs/>
        </w:rPr>
        <w:t>onf</w:t>
      </w:r>
      <w:r w:rsidR="00463662" w:rsidRPr="006F6C4B">
        <w:rPr>
          <w:i/>
          <w:iCs/>
          <w:spacing w:val="-1"/>
        </w:rPr>
        <w:t>e</w:t>
      </w:r>
      <w:r w:rsidR="00463662" w:rsidRPr="006F6C4B">
        <w:rPr>
          <w:i/>
          <w:iCs/>
          <w:spacing w:val="1"/>
        </w:rPr>
        <w:t>r</w:t>
      </w:r>
      <w:r w:rsidR="00463662" w:rsidRPr="006F6C4B">
        <w:rPr>
          <w:i/>
          <w:iCs/>
          <w:spacing w:val="5"/>
        </w:rPr>
        <w:t>r</w:t>
      </w:r>
      <w:r w:rsidR="00463662" w:rsidRPr="006F6C4B">
        <w:rPr>
          <w:i/>
          <w:iCs/>
          <w:spacing w:val="-1"/>
        </w:rPr>
        <w:t>e</w:t>
      </w:r>
      <w:r w:rsidR="00463662" w:rsidRPr="006F6C4B">
        <w:rPr>
          <w:i/>
          <w:iCs/>
        </w:rPr>
        <w:t>d</w:t>
      </w:r>
      <w:r w:rsidR="00463662" w:rsidRPr="006F6C4B">
        <w:rPr>
          <w:i/>
          <w:iCs/>
          <w:spacing w:val="6"/>
        </w:rPr>
        <w:t xml:space="preserve"> </w:t>
      </w:r>
      <w:r w:rsidR="00463662" w:rsidRPr="006F6C4B">
        <w:rPr>
          <w:i/>
          <w:iCs/>
        </w:rPr>
        <w:t>by</w:t>
      </w:r>
      <w:r w:rsidR="00463662" w:rsidRPr="006F6C4B">
        <w:rPr>
          <w:i/>
          <w:iCs/>
          <w:spacing w:val="2"/>
        </w:rPr>
        <w:t xml:space="preserve"> </w:t>
      </w:r>
      <w:r w:rsidR="00463662" w:rsidRPr="006F6C4B">
        <w:rPr>
          <w:i/>
          <w:iCs/>
        </w:rPr>
        <w:t>S</w:t>
      </w:r>
      <w:r w:rsidR="00463662" w:rsidRPr="006F6C4B">
        <w:rPr>
          <w:i/>
          <w:iCs/>
          <w:spacing w:val="-1"/>
        </w:rPr>
        <w:t>ec</w:t>
      </w:r>
      <w:r w:rsidR="00463662" w:rsidRPr="006F6C4B">
        <w:rPr>
          <w:i/>
          <w:iCs/>
        </w:rPr>
        <w:t>tion</w:t>
      </w:r>
      <w:r w:rsidR="00463662" w:rsidRPr="006F6C4B">
        <w:rPr>
          <w:i/>
          <w:iCs/>
          <w:spacing w:val="6"/>
        </w:rPr>
        <w:t xml:space="preserve"> </w:t>
      </w:r>
      <w:r w:rsidR="00463662" w:rsidRPr="006F6C4B">
        <w:rPr>
          <w:i/>
          <w:iCs/>
          <w:spacing w:val="3"/>
        </w:rPr>
        <w:t>2</w:t>
      </w:r>
      <w:r w:rsidR="00463662" w:rsidRPr="006F6C4B">
        <w:rPr>
          <w:i/>
          <w:iCs/>
        </w:rPr>
        <w:t>9</w:t>
      </w:r>
      <w:r w:rsidR="00463662" w:rsidRPr="006F6C4B">
        <w:rPr>
          <w:i/>
          <w:iCs/>
          <w:spacing w:val="3"/>
        </w:rPr>
        <w:t xml:space="preserve"> </w:t>
      </w:r>
      <w:r w:rsidR="00463662" w:rsidRPr="006F6C4B">
        <w:rPr>
          <w:i/>
          <w:iCs/>
        </w:rPr>
        <w:t>of</w:t>
      </w:r>
      <w:r w:rsidR="00463662" w:rsidRPr="006F6C4B">
        <w:rPr>
          <w:i/>
          <w:iCs/>
          <w:spacing w:val="4"/>
        </w:rPr>
        <w:t xml:space="preserve"> </w:t>
      </w:r>
      <w:r w:rsidR="00463662" w:rsidRPr="006F6C4B">
        <w:rPr>
          <w:i/>
          <w:iCs/>
          <w:spacing w:val="3"/>
        </w:rPr>
        <w:t>t</w:t>
      </w:r>
      <w:r w:rsidR="00463662" w:rsidRPr="006F6C4B">
        <w:rPr>
          <w:i/>
          <w:iCs/>
        </w:rPr>
        <w:t>he</w:t>
      </w:r>
      <w:r w:rsidR="00463662" w:rsidRPr="006F6C4B">
        <w:rPr>
          <w:i/>
          <w:iCs/>
          <w:spacing w:val="5"/>
        </w:rPr>
        <w:t xml:space="preserve"> </w:t>
      </w:r>
      <w:r w:rsidR="00463662" w:rsidRPr="006F6C4B">
        <w:rPr>
          <w:i/>
          <w:iCs/>
          <w:spacing w:val="4"/>
        </w:rPr>
        <w:t>L</w:t>
      </w:r>
      <w:r w:rsidR="00463662" w:rsidRPr="006F6C4B">
        <w:rPr>
          <w:i/>
          <w:iCs/>
          <w:spacing w:val="-1"/>
        </w:rPr>
        <w:t>e</w:t>
      </w:r>
      <w:r w:rsidR="00463662" w:rsidRPr="006F6C4B">
        <w:rPr>
          <w:i/>
          <w:iCs/>
        </w:rPr>
        <w:t>gal</w:t>
      </w:r>
      <w:r w:rsidR="00463662" w:rsidRPr="006F6C4B">
        <w:rPr>
          <w:i/>
          <w:iCs/>
          <w:spacing w:val="7"/>
        </w:rPr>
        <w:t xml:space="preserve"> </w:t>
      </w:r>
      <w:r w:rsidR="00463662" w:rsidRPr="006F6C4B">
        <w:rPr>
          <w:i/>
          <w:iCs/>
        </w:rPr>
        <w:t>S</w:t>
      </w:r>
      <w:r w:rsidR="00463662" w:rsidRPr="006F6C4B">
        <w:rPr>
          <w:i/>
          <w:iCs/>
          <w:spacing w:val="-1"/>
        </w:rPr>
        <w:t>e</w:t>
      </w:r>
      <w:r w:rsidR="00463662" w:rsidRPr="006F6C4B">
        <w:rPr>
          <w:i/>
          <w:iCs/>
          <w:spacing w:val="5"/>
        </w:rPr>
        <w:t>r</w:t>
      </w:r>
      <w:r w:rsidR="00463662" w:rsidRPr="006F6C4B">
        <w:rPr>
          <w:i/>
          <w:iCs/>
          <w:spacing w:val="-1"/>
        </w:rPr>
        <w:t>v</w:t>
      </w:r>
      <w:r w:rsidR="00463662" w:rsidRPr="006F6C4B">
        <w:rPr>
          <w:i/>
          <w:iCs/>
          <w:spacing w:val="3"/>
        </w:rPr>
        <w:t>i</w:t>
      </w:r>
      <w:r w:rsidR="00463662" w:rsidRPr="006F6C4B">
        <w:rPr>
          <w:i/>
          <w:iCs/>
          <w:spacing w:val="1"/>
        </w:rPr>
        <w:t>c</w:t>
      </w:r>
      <w:r w:rsidR="00463662" w:rsidRPr="006F6C4B">
        <w:rPr>
          <w:i/>
          <w:iCs/>
          <w:spacing w:val="-1"/>
        </w:rPr>
        <w:t>e</w:t>
      </w:r>
      <w:r w:rsidR="00463662" w:rsidRPr="006F6C4B">
        <w:rPr>
          <w:i/>
          <w:iCs/>
        </w:rPr>
        <w:t>s Auth</w:t>
      </w:r>
      <w:r w:rsidR="00463662" w:rsidRPr="006F6C4B">
        <w:rPr>
          <w:i/>
          <w:iCs/>
          <w:spacing w:val="1"/>
        </w:rPr>
        <w:t>o</w:t>
      </w:r>
      <w:r w:rsidR="00463662" w:rsidRPr="006F6C4B">
        <w:rPr>
          <w:i/>
          <w:iCs/>
          <w:spacing w:val="3"/>
        </w:rPr>
        <w:t>r</w:t>
      </w:r>
      <w:r w:rsidR="00463662" w:rsidRPr="006F6C4B">
        <w:rPr>
          <w:i/>
          <w:iCs/>
        </w:rPr>
        <w:t>iti</w:t>
      </w:r>
      <w:r w:rsidR="00463662" w:rsidRPr="006F6C4B">
        <w:rPr>
          <w:i/>
          <w:iCs/>
          <w:spacing w:val="-1"/>
        </w:rPr>
        <w:t>e</w:t>
      </w:r>
      <w:r w:rsidR="00463662" w:rsidRPr="006F6C4B">
        <w:rPr>
          <w:i/>
          <w:iCs/>
        </w:rPr>
        <w:t>s</w:t>
      </w:r>
      <w:r w:rsidR="00463662" w:rsidRPr="006F6C4B">
        <w:rPr>
          <w:i/>
          <w:iCs/>
          <w:spacing w:val="9"/>
        </w:rPr>
        <w:t xml:space="preserve"> </w:t>
      </w:r>
      <w:r w:rsidR="00463662" w:rsidRPr="006F6C4B">
        <w:rPr>
          <w:i/>
          <w:iCs/>
        </w:rPr>
        <w:t>A</w:t>
      </w:r>
      <w:r w:rsidR="00463662" w:rsidRPr="006F6C4B">
        <w:rPr>
          <w:i/>
          <w:iCs/>
          <w:spacing w:val="-1"/>
        </w:rPr>
        <w:t>c</w:t>
      </w:r>
      <w:r w:rsidR="00463662" w:rsidRPr="006F6C4B">
        <w:rPr>
          <w:i/>
          <w:iCs/>
        </w:rPr>
        <w:t>t,</w:t>
      </w:r>
      <w:r w:rsidR="00463662" w:rsidRPr="006F6C4B">
        <w:rPr>
          <w:i/>
          <w:iCs/>
          <w:spacing w:val="5"/>
        </w:rPr>
        <w:t xml:space="preserve"> </w:t>
      </w:r>
      <w:r w:rsidR="00463662" w:rsidRPr="006F6C4B">
        <w:rPr>
          <w:i/>
          <w:iCs/>
        </w:rPr>
        <w:t xml:space="preserve">1987, </w:t>
      </w:r>
      <w:r w:rsidR="00463662" w:rsidRPr="006F6C4B">
        <w:rPr>
          <w:i/>
          <w:iCs/>
          <w:spacing w:val="-2"/>
        </w:rPr>
        <w:t>t</w:t>
      </w:r>
      <w:r w:rsidR="00463662" w:rsidRPr="006F6C4B">
        <w:rPr>
          <w:i/>
          <w:iCs/>
        </w:rPr>
        <w:t>he</w:t>
      </w:r>
      <w:r w:rsidR="00463662" w:rsidRPr="006F6C4B">
        <w:rPr>
          <w:i/>
          <w:iCs/>
          <w:spacing w:val="5"/>
        </w:rPr>
        <w:t xml:space="preserve"> </w:t>
      </w:r>
      <w:r w:rsidR="00463662" w:rsidRPr="006F6C4B">
        <w:rPr>
          <w:i/>
          <w:iCs/>
          <w:spacing w:val="1"/>
        </w:rPr>
        <w:t>C</w:t>
      </w:r>
      <w:r w:rsidR="00463662" w:rsidRPr="006F6C4B">
        <w:rPr>
          <w:i/>
          <w:iCs/>
          <w:spacing w:val="-1"/>
        </w:rPr>
        <w:t>e</w:t>
      </w:r>
      <w:r w:rsidR="00463662" w:rsidRPr="006F6C4B">
        <w:rPr>
          <w:i/>
          <w:iCs/>
        </w:rPr>
        <w:t>n</w:t>
      </w:r>
      <w:r w:rsidR="00463662" w:rsidRPr="006F6C4B">
        <w:rPr>
          <w:i/>
          <w:iCs/>
          <w:spacing w:val="1"/>
        </w:rPr>
        <w:t>t</w:t>
      </w:r>
      <w:r w:rsidR="00463662" w:rsidRPr="006F6C4B">
        <w:rPr>
          <w:i/>
          <w:iCs/>
          <w:spacing w:val="3"/>
        </w:rPr>
        <w:t>r</w:t>
      </w:r>
      <w:r w:rsidR="00463662" w:rsidRPr="006F6C4B">
        <w:rPr>
          <w:i/>
          <w:iCs/>
        </w:rPr>
        <w:t>al</w:t>
      </w:r>
      <w:r w:rsidR="00463662" w:rsidRPr="006F6C4B">
        <w:rPr>
          <w:i/>
          <w:iCs/>
          <w:spacing w:val="5"/>
        </w:rPr>
        <w:t xml:space="preserve"> </w:t>
      </w:r>
      <w:r w:rsidR="00463662" w:rsidRPr="006F6C4B">
        <w:rPr>
          <w:i/>
          <w:iCs/>
        </w:rPr>
        <w:t>Auth</w:t>
      </w:r>
      <w:r w:rsidR="00463662" w:rsidRPr="006F6C4B">
        <w:rPr>
          <w:i/>
          <w:iCs/>
          <w:spacing w:val="1"/>
        </w:rPr>
        <w:t>o</w:t>
      </w:r>
      <w:r w:rsidR="00463662" w:rsidRPr="006F6C4B">
        <w:rPr>
          <w:i/>
          <w:iCs/>
          <w:spacing w:val="3"/>
        </w:rPr>
        <w:t>r</w:t>
      </w:r>
      <w:r w:rsidR="00463662" w:rsidRPr="006F6C4B">
        <w:rPr>
          <w:i/>
          <w:iCs/>
        </w:rPr>
        <w:t>ity</w:t>
      </w:r>
      <w:r w:rsidR="00463662" w:rsidRPr="006F6C4B">
        <w:rPr>
          <w:i/>
          <w:iCs/>
          <w:spacing w:val="4"/>
        </w:rPr>
        <w:t xml:space="preserve"> </w:t>
      </w:r>
      <w:r w:rsidR="00463662" w:rsidRPr="006F6C4B">
        <w:rPr>
          <w:i/>
          <w:iCs/>
        </w:rPr>
        <w:t>h</w:t>
      </w:r>
      <w:r w:rsidR="00463662" w:rsidRPr="006F6C4B">
        <w:rPr>
          <w:i/>
          <w:iCs/>
          <w:spacing w:val="-3"/>
        </w:rPr>
        <w:t>e</w:t>
      </w:r>
      <w:r w:rsidR="00463662" w:rsidRPr="006F6C4B">
        <w:rPr>
          <w:i/>
          <w:iCs/>
          <w:spacing w:val="3"/>
        </w:rPr>
        <w:t>r</w:t>
      </w:r>
      <w:r w:rsidR="00463662" w:rsidRPr="006F6C4B">
        <w:rPr>
          <w:i/>
          <w:iCs/>
          <w:spacing w:val="-1"/>
        </w:rPr>
        <w:t>e</w:t>
      </w:r>
      <w:r w:rsidR="00463662" w:rsidRPr="006F6C4B">
        <w:rPr>
          <w:i/>
          <w:iCs/>
        </w:rPr>
        <w:t>by</w:t>
      </w:r>
      <w:r w:rsidR="00463662" w:rsidRPr="006F6C4B">
        <w:rPr>
          <w:i/>
          <w:iCs/>
          <w:spacing w:val="5"/>
        </w:rPr>
        <w:t xml:space="preserve"> </w:t>
      </w:r>
      <w:r w:rsidR="00463662" w:rsidRPr="006F6C4B">
        <w:rPr>
          <w:i/>
          <w:iCs/>
          <w:spacing w:val="2"/>
        </w:rPr>
        <w:t>m</w:t>
      </w:r>
      <w:r w:rsidR="00463662" w:rsidRPr="006F6C4B">
        <w:rPr>
          <w:i/>
          <w:iCs/>
        </w:rPr>
        <w:t>a</w:t>
      </w:r>
      <w:r w:rsidR="00463662" w:rsidRPr="006F6C4B">
        <w:rPr>
          <w:i/>
          <w:iCs/>
          <w:spacing w:val="-1"/>
        </w:rPr>
        <w:t>k</w:t>
      </w:r>
      <w:r w:rsidR="00463662" w:rsidRPr="006F6C4B">
        <w:rPr>
          <w:i/>
          <w:iCs/>
          <w:spacing w:val="-3"/>
        </w:rPr>
        <w:t>e</w:t>
      </w:r>
      <w:r w:rsidR="00463662" w:rsidRPr="006F6C4B">
        <w:rPr>
          <w:i/>
          <w:iCs/>
        </w:rPr>
        <w:t>s</w:t>
      </w:r>
      <w:r w:rsidR="00463662" w:rsidRPr="006F6C4B">
        <w:rPr>
          <w:i/>
          <w:iCs/>
          <w:spacing w:val="8"/>
        </w:rPr>
        <w:t xml:space="preserve"> </w:t>
      </w:r>
      <w:r w:rsidR="00463662" w:rsidRPr="006F6C4B">
        <w:rPr>
          <w:i/>
          <w:iCs/>
        </w:rPr>
        <w:t>the</w:t>
      </w:r>
      <w:r w:rsidR="00463662" w:rsidRPr="006F6C4B">
        <w:rPr>
          <w:i/>
          <w:iCs/>
          <w:spacing w:val="3"/>
        </w:rPr>
        <w:t xml:space="preserve"> </w:t>
      </w:r>
      <w:r w:rsidR="00463662" w:rsidRPr="006F6C4B">
        <w:rPr>
          <w:i/>
          <w:iCs/>
        </w:rPr>
        <w:t>fol</w:t>
      </w:r>
      <w:r w:rsidR="00463662" w:rsidRPr="006F6C4B">
        <w:rPr>
          <w:i/>
          <w:iCs/>
          <w:spacing w:val="1"/>
        </w:rPr>
        <w:t>l</w:t>
      </w:r>
      <w:r w:rsidR="00463662" w:rsidRPr="006F6C4B">
        <w:rPr>
          <w:i/>
          <w:iCs/>
          <w:spacing w:val="-2"/>
        </w:rPr>
        <w:t>o</w:t>
      </w:r>
      <w:r w:rsidR="00463662" w:rsidRPr="006F6C4B">
        <w:rPr>
          <w:i/>
          <w:iCs/>
          <w:spacing w:val="1"/>
        </w:rPr>
        <w:t>w</w:t>
      </w:r>
      <w:r w:rsidR="00463662" w:rsidRPr="006F6C4B">
        <w:rPr>
          <w:i/>
          <w:iCs/>
        </w:rPr>
        <w:t>ing</w:t>
      </w:r>
      <w:r w:rsidR="00463662" w:rsidRPr="006F6C4B">
        <w:rPr>
          <w:i/>
          <w:iCs/>
          <w:spacing w:val="4"/>
        </w:rPr>
        <w:t xml:space="preserve"> </w:t>
      </w:r>
      <w:r w:rsidR="00463662" w:rsidRPr="006F6C4B">
        <w:rPr>
          <w:i/>
          <w:iCs/>
          <w:spacing w:val="3"/>
        </w:rPr>
        <w:t>r</w:t>
      </w:r>
      <w:r w:rsidR="00463662" w:rsidRPr="006F6C4B">
        <w:rPr>
          <w:i/>
          <w:iCs/>
          <w:spacing w:val="1"/>
        </w:rPr>
        <w:t>e</w:t>
      </w:r>
      <w:r w:rsidR="00463662" w:rsidRPr="006F6C4B">
        <w:rPr>
          <w:i/>
          <w:iCs/>
        </w:rPr>
        <w:t>gu</w:t>
      </w:r>
      <w:r w:rsidR="00463662" w:rsidRPr="006F6C4B">
        <w:rPr>
          <w:i/>
          <w:iCs/>
          <w:spacing w:val="3"/>
        </w:rPr>
        <w:t>l</w:t>
      </w:r>
      <w:r w:rsidR="00463662" w:rsidRPr="006F6C4B">
        <w:rPr>
          <w:i/>
          <w:iCs/>
        </w:rPr>
        <w:t>at</w:t>
      </w:r>
      <w:r w:rsidR="00463662" w:rsidRPr="006F6C4B">
        <w:rPr>
          <w:i/>
          <w:iCs/>
          <w:spacing w:val="3"/>
        </w:rPr>
        <w:t>i</w:t>
      </w:r>
      <w:r w:rsidR="00463662" w:rsidRPr="006F6C4B">
        <w:rPr>
          <w:i/>
          <w:iCs/>
        </w:rPr>
        <w:t>o</w:t>
      </w:r>
      <w:r w:rsidR="00463662" w:rsidRPr="006F6C4B">
        <w:rPr>
          <w:i/>
          <w:iCs/>
          <w:spacing w:val="2"/>
        </w:rPr>
        <w:t>n</w:t>
      </w:r>
      <w:r w:rsidR="00463662" w:rsidRPr="006F6C4B">
        <w:rPr>
          <w:i/>
          <w:iCs/>
          <w:spacing w:val="5"/>
        </w:rPr>
        <w:t>s</w:t>
      </w:r>
      <w:r w:rsidR="00463662" w:rsidRPr="006F6C4B">
        <w:rPr>
          <w:i/>
          <w:iCs/>
        </w:rPr>
        <w:t>, n</w:t>
      </w:r>
      <w:r w:rsidR="00463662" w:rsidRPr="006F6C4B">
        <w:rPr>
          <w:i/>
          <w:iCs/>
          <w:spacing w:val="3"/>
        </w:rPr>
        <w:t>a</w:t>
      </w:r>
      <w:r w:rsidR="00463662" w:rsidRPr="006F6C4B">
        <w:rPr>
          <w:i/>
          <w:iCs/>
          <w:spacing w:val="5"/>
        </w:rPr>
        <w:t>m</w:t>
      </w:r>
      <w:r w:rsidR="00463662" w:rsidRPr="006F6C4B">
        <w:rPr>
          <w:i/>
          <w:iCs/>
          <w:spacing w:val="-1"/>
        </w:rPr>
        <w:t>e</w:t>
      </w:r>
      <w:r w:rsidR="00463662" w:rsidRPr="006F6C4B">
        <w:rPr>
          <w:i/>
          <w:iCs/>
        </w:rPr>
        <w:t>l</w:t>
      </w:r>
      <w:r w:rsidR="00463662" w:rsidRPr="006F6C4B">
        <w:rPr>
          <w:i/>
          <w:iCs/>
          <w:spacing w:val="1"/>
        </w:rPr>
        <w:t>y</w:t>
      </w:r>
      <w:r w:rsidR="00463662" w:rsidRPr="006F6C4B">
        <w:rPr>
          <w:i/>
          <w:iCs/>
        </w:rPr>
        <w:t>:</w:t>
      </w:r>
    </w:p>
    <w:p w:rsidR="00463662" w:rsidRPr="006F6C4B" w:rsidRDefault="00463662" w:rsidP="00463662">
      <w:pPr>
        <w:widowControl w:val="0"/>
        <w:autoSpaceDE w:val="0"/>
        <w:autoSpaceDN w:val="0"/>
        <w:adjustRightInd w:val="0"/>
        <w:spacing w:before="9" w:line="220" w:lineRule="exact"/>
        <w:rPr>
          <w:sz w:val="22"/>
          <w:szCs w:val="22"/>
        </w:rPr>
      </w:pPr>
    </w:p>
    <w:p w:rsidR="00463662" w:rsidRPr="006F6C4B" w:rsidRDefault="00463662" w:rsidP="00CC14CE">
      <w:pPr>
        <w:widowControl w:val="0"/>
        <w:tabs>
          <w:tab w:val="left" w:pos="820"/>
        </w:tabs>
        <w:autoSpaceDE w:val="0"/>
        <w:autoSpaceDN w:val="0"/>
        <w:adjustRightInd w:val="0"/>
        <w:ind w:right="152"/>
        <w:jc w:val="both"/>
      </w:pPr>
      <w:r w:rsidRPr="006F6C4B">
        <w:rPr>
          <w:b/>
          <w:bCs/>
        </w:rPr>
        <w:t>1.</w:t>
      </w:r>
      <w:r w:rsidRPr="006F6C4B">
        <w:rPr>
          <w:b/>
          <w:bCs/>
        </w:rPr>
        <w:tab/>
      </w:r>
      <w:proofErr w:type="gramStart"/>
      <w:r w:rsidRPr="006F6C4B">
        <w:rPr>
          <w:b/>
          <w:bCs/>
          <w:spacing w:val="4"/>
        </w:rPr>
        <w:t>Sh</w:t>
      </w:r>
      <w:r w:rsidRPr="006F6C4B">
        <w:rPr>
          <w:b/>
          <w:bCs/>
        </w:rPr>
        <w:t>o</w:t>
      </w:r>
      <w:r w:rsidRPr="006F6C4B">
        <w:rPr>
          <w:b/>
          <w:bCs/>
          <w:spacing w:val="-1"/>
        </w:rPr>
        <w:t>r</w:t>
      </w:r>
      <w:r w:rsidRPr="006F6C4B">
        <w:rPr>
          <w:b/>
          <w:bCs/>
        </w:rPr>
        <w:t xml:space="preserve">t </w:t>
      </w:r>
      <w:r w:rsidRPr="006F6C4B">
        <w:rPr>
          <w:b/>
          <w:bCs/>
          <w:spacing w:val="22"/>
        </w:rPr>
        <w:t xml:space="preserve"> </w:t>
      </w:r>
      <w:r w:rsidRPr="006F6C4B">
        <w:rPr>
          <w:b/>
          <w:bCs/>
        </w:rPr>
        <w:t>title</w:t>
      </w:r>
      <w:proofErr w:type="gramEnd"/>
      <w:r w:rsidRPr="006F6C4B">
        <w:rPr>
          <w:b/>
          <w:bCs/>
        </w:rPr>
        <w:t xml:space="preserve"> </w:t>
      </w:r>
      <w:r w:rsidRPr="006F6C4B">
        <w:rPr>
          <w:b/>
          <w:bCs/>
          <w:spacing w:val="24"/>
        </w:rPr>
        <w:t xml:space="preserve"> </w:t>
      </w:r>
      <w:r w:rsidRPr="006F6C4B">
        <w:rPr>
          <w:b/>
          <w:bCs/>
        </w:rPr>
        <w:t>a</w:t>
      </w:r>
      <w:r w:rsidRPr="006F6C4B">
        <w:rPr>
          <w:b/>
          <w:bCs/>
          <w:spacing w:val="1"/>
        </w:rPr>
        <w:t>n</w:t>
      </w:r>
      <w:r w:rsidRPr="006F6C4B">
        <w:rPr>
          <w:b/>
          <w:bCs/>
        </w:rPr>
        <w:t xml:space="preserve">d </w:t>
      </w:r>
      <w:r w:rsidRPr="006F6C4B">
        <w:rPr>
          <w:b/>
          <w:bCs/>
          <w:spacing w:val="24"/>
        </w:rPr>
        <w:t xml:space="preserve"> </w:t>
      </w:r>
      <w:r w:rsidRPr="006F6C4B">
        <w:rPr>
          <w:b/>
          <w:bCs/>
          <w:spacing w:val="-1"/>
        </w:rPr>
        <w:t>c</w:t>
      </w:r>
      <w:r w:rsidRPr="006F6C4B">
        <w:rPr>
          <w:b/>
          <w:bCs/>
          <w:spacing w:val="3"/>
        </w:rPr>
        <w:t>o</w:t>
      </w:r>
      <w:r w:rsidRPr="006F6C4B">
        <w:rPr>
          <w:b/>
          <w:bCs/>
          <w:spacing w:val="-3"/>
        </w:rPr>
        <w:t>mm</w:t>
      </w:r>
      <w:r w:rsidRPr="006F6C4B">
        <w:rPr>
          <w:b/>
          <w:bCs/>
          <w:spacing w:val="-1"/>
        </w:rPr>
        <w:t>e</w:t>
      </w:r>
      <w:r w:rsidRPr="006F6C4B">
        <w:rPr>
          <w:b/>
          <w:bCs/>
          <w:spacing w:val="4"/>
        </w:rPr>
        <w:t>n</w:t>
      </w:r>
      <w:r w:rsidRPr="006F6C4B">
        <w:rPr>
          <w:b/>
          <w:bCs/>
          <w:spacing w:val="-1"/>
        </w:rPr>
        <w:t>c</w:t>
      </w:r>
      <w:r w:rsidRPr="006F6C4B">
        <w:rPr>
          <w:b/>
          <w:bCs/>
          <w:spacing w:val="4"/>
        </w:rPr>
        <w:t>e</w:t>
      </w:r>
      <w:r w:rsidRPr="006F6C4B">
        <w:rPr>
          <w:b/>
          <w:bCs/>
          <w:spacing w:val="-3"/>
        </w:rPr>
        <w:t>m</w:t>
      </w:r>
      <w:r w:rsidRPr="006F6C4B">
        <w:rPr>
          <w:b/>
          <w:bCs/>
          <w:spacing w:val="-1"/>
        </w:rPr>
        <w:t>e</w:t>
      </w:r>
      <w:r w:rsidRPr="006F6C4B">
        <w:rPr>
          <w:b/>
          <w:bCs/>
          <w:spacing w:val="4"/>
        </w:rPr>
        <w:t>n</w:t>
      </w:r>
      <w:r w:rsidRPr="006F6C4B">
        <w:rPr>
          <w:b/>
          <w:bCs/>
        </w:rPr>
        <w:t xml:space="preserve">t. </w:t>
      </w:r>
      <w:r w:rsidRPr="006F6C4B">
        <w:rPr>
          <w:b/>
          <w:bCs/>
          <w:spacing w:val="35"/>
        </w:rPr>
        <w:t xml:space="preserve"> </w:t>
      </w:r>
      <w:proofErr w:type="gramStart"/>
      <w:r w:rsidRPr="006F6C4B">
        <w:rPr>
          <w:b/>
          <w:bCs/>
        </w:rPr>
        <w:t xml:space="preserve">– </w:t>
      </w:r>
      <w:r w:rsidRPr="006F6C4B">
        <w:rPr>
          <w:b/>
          <w:bCs/>
          <w:spacing w:val="23"/>
        </w:rPr>
        <w:t xml:space="preserve"> </w:t>
      </w:r>
      <w:r w:rsidRPr="006F6C4B">
        <w:t>(</w:t>
      </w:r>
      <w:proofErr w:type="gramEnd"/>
      <w:r w:rsidRPr="006F6C4B">
        <w:rPr>
          <w:spacing w:val="2"/>
        </w:rPr>
        <w:t>1</w:t>
      </w:r>
      <w:r w:rsidRPr="006F6C4B">
        <w:t xml:space="preserve">) </w:t>
      </w:r>
      <w:r w:rsidRPr="006F6C4B">
        <w:rPr>
          <w:spacing w:val="20"/>
        </w:rPr>
        <w:t xml:space="preserve"> </w:t>
      </w:r>
      <w:r w:rsidRPr="006F6C4B">
        <w:rPr>
          <w:spacing w:val="2"/>
        </w:rPr>
        <w:t>T</w:t>
      </w:r>
      <w:r w:rsidRPr="006F6C4B">
        <w:t>h</w:t>
      </w:r>
      <w:r w:rsidRPr="006F6C4B">
        <w:rPr>
          <w:spacing w:val="-1"/>
        </w:rPr>
        <w:t>e</w:t>
      </w:r>
      <w:r w:rsidRPr="006F6C4B">
        <w:rPr>
          <w:spacing w:val="3"/>
        </w:rPr>
        <w:t>s</w:t>
      </w:r>
      <w:r w:rsidRPr="006F6C4B">
        <w:t xml:space="preserve">e </w:t>
      </w:r>
      <w:r w:rsidRPr="006F6C4B">
        <w:rPr>
          <w:spacing w:val="23"/>
        </w:rPr>
        <w:t xml:space="preserve"> </w:t>
      </w:r>
      <w:r w:rsidRPr="006F6C4B">
        <w:rPr>
          <w:spacing w:val="2"/>
        </w:rPr>
        <w:t>r</w:t>
      </w:r>
      <w:r w:rsidRPr="006F6C4B">
        <w:rPr>
          <w:spacing w:val="1"/>
        </w:rPr>
        <w:t>e</w:t>
      </w:r>
      <w:r w:rsidRPr="006F6C4B">
        <w:rPr>
          <w:spacing w:val="-2"/>
        </w:rPr>
        <w:t>g</w:t>
      </w:r>
      <w:r w:rsidRPr="006F6C4B">
        <w:t>ul</w:t>
      </w:r>
      <w:r w:rsidRPr="006F6C4B">
        <w:rPr>
          <w:spacing w:val="-1"/>
        </w:rPr>
        <w:t>a</w:t>
      </w:r>
      <w:r w:rsidRPr="006F6C4B">
        <w:t xml:space="preserve">tions </w:t>
      </w:r>
      <w:r w:rsidRPr="006F6C4B">
        <w:rPr>
          <w:spacing w:val="31"/>
        </w:rPr>
        <w:t xml:space="preserve"> </w:t>
      </w:r>
      <w:r w:rsidRPr="006F6C4B">
        <w:rPr>
          <w:spacing w:val="1"/>
        </w:rPr>
        <w:t>ma</w:t>
      </w:r>
      <w:r w:rsidRPr="006F6C4B">
        <w:t xml:space="preserve">y </w:t>
      </w:r>
      <w:r w:rsidRPr="006F6C4B">
        <w:rPr>
          <w:spacing w:val="21"/>
        </w:rPr>
        <w:t xml:space="preserve"> </w:t>
      </w:r>
      <w:r w:rsidRPr="006F6C4B">
        <w:t xml:space="preserve">be </w:t>
      </w:r>
      <w:r w:rsidRPr="006F6C4B">
        <w:rPr>
          <w:spacing w:val="24"/>
        </w:rPr>
        <w:t xml:space="preserve"> </w:t>
      </w:r>
      <w:r w:rsidRPr="006F6C4B">
        <w:rPr>
          <w:spacing w:val="1"/>
        </w:rPr>
        <w:t>c</w:t>
      </w:r>
      <w:r w:rsidRPr="006F6C4B">
        <w:rPr>
          <w:spacing w:val="-1"/>
        </w:rPr>
        <w:t>a</w:t>
      </w:r>
      <w:r w:rsidRPr="006F6C4B">
        <w:t>l</w:t>
      </w:r>
      <w:r w:rsidRPr="006F6C4B">
        <w:rPr>
          <w:spacing w:val="3"/>
        </w:rPr>
        <w:t>l</w:t>
      </w:r>
      <w:r w:rsidRPr="006F6C4B">
        <w:rPr>
          <w:spacing w:val="1"/>
        </w:rPr>
        <w:t>e</w:t>
      </w:r>
      <w:r w:rsidRPr="006F6C4B">
        <w:t>d</w:t>
      </w:r>
    </w:p>
    <w:p w:rsidR="00DB31D8" w:rsidRDefault="00463662" w:rsidP="00CC14CE">
      <w:pPr>
        <w:widowControl w:val="0"/>
        <w:tabs>
          <w:tab w:val="left" w:pos="820"/>
        </w:tabs>
        <w:autoSpaceDE w:val="0"/>
        <w:autoSpaceDN w:val="0"/>
        <w:adjustRightInd w:val="0"/>
        <w:spacing w:before="5" w:line="409" w:lineRule="auto"/>
        <w:ind w:right="95"/>
      </w:pPr>
      <w:r w:rsidRPr="006F6C4B">
        <w:rPr>
          <w:spacing w:val="2"/>
        </w:rPr>
        <w:t>N</w:t>
      </w:r>
      <w:r w:rsidRPr="006F6C4B">
        <w:rPr>
          <w:spacing w:val="-1"/>
        </w:rPr>
        <w:t>a</w:t>
      </w:r>
      <w:r w:rsidRPr="006F6C4B">
        <w:t>tion</w:t>
      </w:r>
      <w:r w:rsidRPr="006F6C4B">
        <w:rPr>
          <w:spacing w:val="-1"/>
        </w:rPr>
        <w:t>a</w:t>
      </w:r>
      <w:r w:rsidRPr="006F6C4B">
        <w:t>l</w:t>
      </w:r>
      <w:r w:rsidRPr="006F6C4B">
        <w:rPr>
          <w:spacing w:val="11"/>
        </w:rPr>
        <w:t xml:space="preserve"> </w:t>
      </w:r>
      <w:r w:rsidRPr="006F6C4B">
        <w:rPr>
          <w:spacing w:val="-5"/>
        </w:rPr>
        <w:t>L</w:t>
      </w:r>
      <w:r w:rsidRPr="006F6C4B">
        <w:rPr>
          <w:spacing w:val="1"/>
        </w:rPr>
        <w:t>e</w:t>
      </w:r>
      <w:r w:rsidRPr="006F6C4B">
        <w:t>g</w:t>
      </w:r>
      <w:r w:rsidRPr="006F6C4B">
        <w:rPr>
          <w:spacing w:val="-1"/>
        </w:rPr>
        <w:t>a</w:t>
      </w:r>
      <w:r w:rsidRPr="006F6C4B">
        <w:t>l</w:t>
      </w:r>
      <w:r w:rsidRPr="006F6C4B">
        <w:rPr>
          <w:spacing w:val="4"/>
        </w:rPr>
        <w:t xml:space="preserve"> S</w:t>
      </w:r>
      <w:r w:rsidRPr="006F6C4B">
        <w:rPr>
          <w:spacing w:val="-1"/>
        </w:rPr>
        <w:t>e</w:t>
      </w:r>
      <w:r w:rsidRPr="006F6C4B">
        <w:t>rvi</w:t>
      </w:r>
      <w:r w:rsidRPr="006F6C4B">
        <w:rPr>
          <w:spacing w:val="-1"/>
        </w:rPr>
        <w:t>ce</w:t>
      </w:r>
      <w:r w:rsidRPr="006F6C4B">
        <w:t>s</w:t>
      </w:r>
      <w:r w:rsidRPr="006F6C4B">
        <w:rPr>
          <w:spacing w:val="8"/>
        </w:rPr>
        <w:t xml:space="preserve"> </w:t>
      </w:r>
      <w:r w:rsidRPr="006F6C4B">
        <w:rPr>
          <w:spacing w:val="2"/>
        </w:rPr>
        <w:t>A</w:t>
      </w:r>
      <w:r w:rsidRPr="006F6C4B">
        <w:t>uthori</w:t>
      </w:r>
      <w:r w:rsidRPr="006F6C4B">
        <w:rPr>
          <w:spacing w:val="3"/>
        </w:rPr>
        <w:t>t</w:t>
      </w:r>
      <w:r w:rsidRPr="006F6C4B">
        <w:t>y (</w:t>
      </w:r>
      <w:r w:rsidRPr="006F6C4B">
        <w:rPr>
          <w:spacing w:val="-2"/>
        </w:rPr>
        <w:t>L</w:t>
      </w:r>
      <w:r w:rsidRPr="006F6C4B">
        <w:t>ok</w:t>
      </w:r>
      <w:r w:rsidRPr="006F6C4B">
        <w:rPr>
          <w:spacing w:val="7"/>
        </w:rPr>
        <w:t xml:space="preserve"> </w:t>
      </w:r>
      <w:r w:rsidRPr="006F6C4B">
        <w:rPr>
          <w:spacing w:val="2"/>
        </w:rPr>
        <w:t>A</w:t>
      </w:r>
      <w:r w:rsidRPr="006F6C4B">
        <w:t>d</w:t>
      </w:r>
      <w:r w:rsidRPr="006F6C4B">
        <w:rPr>
          <w:spacing w:val="-1"/>
        </w:rPr>
        <w:t>a</w:t>
      </w:r>
      <w:r w:rsidRPr="006F6C4B">
        <w:rPr>
          <w:spacing w:val="1"/>
        </w:rPr>
        <w:t>l</w:t>
      </w:r>
      <w:r w:rsidRPr="006F6C4B">
        <w:rPr>
          <w:spacing w:val="-3"/>
        </w:rPr>
        <w:t>a</w:t>
      </w:r>
      <w:r w:rsidRPr="006F6C4B">
        <w:rPr>
          <w:spacing w:val="1"/>
        </w:rPr>
        <w:t>t</w:t>
      </w:r>
      <w:r w:rsidRPr="006F6C4B">
        <w:rPr>
          <w:spacing w:val="3"/>
        </w:rPr>
        <w:t>s</w:t>
      </w:r>
      <w:r w:rsidRPr="006F6C4B">
        <w:t>)</w:t>
      </w:r>
      <w:r w:rsidRPr="006F6C4B">
        <w:rPr>
          <w:spacing w:val="8"/>
        </w:rPr>
        <w:t xml:space="preserve"> </w:t>
      </w:r>
      <w:r w:rsidRPr="006F6C4B">
        <w:rPr>
          <w:spacing w:val="1"/>
        </w:rPr>
        <w:t>R</w:t>
      </w:r>
      <w:r w:rsidRPr="006F6C4B">
        <w:rPr>
          <w:spacing w:val="-1"/>
        </w:rPr>
        <w:t>e</w:t>
      </w:r>
      <w:r w:rsidRPr="006F6C4B">
        <w:rPr>
          <w:spacing w:val="-2"/>
        </w:rPr>
        <w:t>g</w:t>
      </w:r>
      <w:r w:rsidRPr="006F6C4B">
        <w:t>ul</w:t>
      </w:r>
      <w:r w:rsidRPr="006F6C4B">
        <w:rPr>
          <w:spacing w:val="-1"/>
        </w:rPr>
        <w:t>a</w:t>
      </w:r>
      <w:r w:rsidRPr="006F6C4B">
        <w:t>tio</w:t>
      </w:r>
      <w:r w:rsidRPr="006F6C4B">
        <w:rPr>
          <w:spacing w:val="1"/>
        </w:rPr>
        <w:t>n</w:t>
      </w:r>
      <w:r w:rsidRPr="006F6C4B">
        <w:rPr>
          <w:spacing w:val="3"/>
        </w:rPr>
        <w:t>s</w:t>
      </w:r>
      <w:r w:rsidRPr="006F6C4B">
        <w:t>,</w:t>
      </w:r>
      <w:r w:rsidRPr="006F6C4B">
        <w:rPr>
          <w:spacing w:val="6"/>
        </w:rPr>
        <w:t xml:space="preserve"> </w:t>
      </w:r>
      <w:r w:rsidRPr="006F6C4B">
        <w:rPr>
          <w:spacing w:val="2"/>
        </w:rPr>
        <w:t>2</w:t>
      </w:r>
      <w:r w:rsidRPr="006F6C4B">
        <w:t>0</w:t>
      </w:r>
      <w:r w:rsidRPr="006F6C4B">
        <w:rPr>
          <w:spacing w:val="2"/>
        </w:rPr>
        <w:t>0</w:t>
      </w:r>
      <w:r w:rsidRPr="006F6C4B">
        <w:t xml:space="preserve">9. </w:t>
      </w:r>
    </w:p>
    <w:p w:rsidR="00463662" w:rsidRDefault="00463662" w:rsidP="00CC14CE">
      <w:pPr>
        <w:widowControl w:val="0"/>
        <w:autoSpaceDE w:val="0"/>
        <w:autoSpaceDN w:val="0"/>
        <w:adjustRightInd w:val="0"/>
        <w:spacing w:before="5"/>
        <w:ind w:right="95" w:firstLine="720"/>
        <w:rPr>
          <w:spacing w:val="-1"/>
        </w:rPr>
      </w:pPr>
      <w:r w:rsidRPr="006F6C4B">
        <w:t>(2)</w:t>
      </w:r>
      <w:r w:rsidRPr="006F6C4B">
        <w:tab/>
        <w:t>Th</w:t>
      </w:r>
      <w:r w:rsidRPr="006F6C4B">
        <w:rPr>
          <w:spacing w:val="4"/>
        </w:rPr>
        <w:t>e</w:t>
      </w:r>
      <w:r w:rsidRPr="006F6C4B">
        <w:t>y</w:t>
      </w:r>
      <w:r w:rsidRPr="006F6C4B">
        <w:rPr>
          <w:spacing w:val="-2"/>
        </w:rPr>
        <w:t xml:space="preserve"> </w:t>
      </w:r>
      <w:r w:rsidRPr="006F6C4B">
        <w:rPr>
          <w:spacing w:val="3"/>
        </w:rPr>
        <w:t>s</w:t>
      </w:r>
      <w:r w:rsidRPr="006F6C4B">
        <w:rPr>
          <w:spacing w:val="2"/>
        </w:rPr>
        <w:t>h</w:t>
      </w:r>
      <w:r w:rsidRPr="006F6C4B">
        <w:rPr>
          <w:spacing w:val="-1"/>
        </w:rPr>
        <w:t>a</w:t>
      </w:r>
      <w:r w:rsidRPr="006F6C4B">
        <w:t>ll</w:t>
      </w:r>
      <w:r w:rsidRPr="006F6C4B">
        <w:rPr>
          <w:spacing w:val="6"/>
        </w:rPr>
        <w:t xml:space="preserve"> </w:t>
      </w:r>
      <w:r w:rsidRPr="006F6C4B">
        <w:rPr>
          <w:spacing w:val="-1"/>
        </w:rPr>
        <w:t>c</w:t>
      </w:r>
      <w:r w:rsidRPr="006F6C4B">
        <w:t>o</w:t>
      </w:r>
      <w:r w:rsidRPr="006F6C4B">
        <w:rPr>
          <w:spacing w:val="-2"/>
        </w:rPr>
        <w:t>m</w:t>
      </w:r>
      <w:r w:rsidRPr="006F6C4B">
        <w:t>e</w:t>
      </w:r>
      <w:r w:rsidRPr="006F6C4B">
        <w:rPr>
          <w:spacing w:val="3"/>
        </w:rPr>
        <w:t xml:space="preserve"> i</w:t>
      </w:r>
      <w:r w:rsidRPr="006F6C4B">
        <w:t>nto</w:t>
      </w:r>
      <w:r w:rsidRPr="006F6C4B">
        <w:rPr>
          <w:spacing w:val="5"/>
        </w:rPr>
        <w:t xml:space="preserve"> </w:t>
      </w:r>
      <w:r w:rsidRPr="006F6C4B">
        <w:t>for</w:t>
      </w:r>
      <w:r w:rsidRPr="006F6C4B">
        <w:rPr>
          <w:spacing w:val="-1"/>
        </w:rPr>
        <w:t>c</w:t>
      </w:r>
      <w:r w:rsidRPr="006F6C4B">
        <w:t>e</w:t>
      </w:r>
      <w:r w:rsidRPr="006F6C4B">
        <w:rPr>
          <w:spacing w:val="6"/>
        </w:rPr>
        <w:t xml:space="preserve"> </w:t>
      </w:r>
      <w:r w:rsidR="00FB374D" w:rsidRPr="006F6C4B">
        <w:rPr>
          <w:spacing w:val="-1"/>
        </w:rPr>
        <w:t xml:space="preserve">on the date of their publication in the Official Gazette. </w:t>
      </w:r>
    </w:p>
    <w:p w:rsidR="00DB31D8" w:rsidRPr="006F6C4B" w:rsidRDefault="00DB31D8" w:rsidP="00DB31D8">
      <w:pPr>
        <w:widowControl w:val="0"/>
        <w:tabs>
          <w:tab w:val="left" w:pos="820"/>
        </w:tabs>
        <w:autoSpaceDE w:val="0"/>
        <w:autoSpaceDN w:val="0"/>
        <w:adjustRightInd w:val="0"/>
        <w:spacing w:before="5"/>
        <w:ind w:left="720" w:right="95" w:firstLine="109"/>
      </w:pPr>
    </w:p>
    <w:p w:rsidR="00463662" w:rsidRPr="006F6C4B" w:rsidRDefault="00463662" w:rsidP="00463662">
      <w:pPr>
        <w:widowControl w:val="0"/>
        <w:tabs>
          <w:tab w:val="left" w:pos="820"/>
        </w:tabs>
        <w:autoSpaceDE w:val="0"/>
        <w:autoSpaceDN w:val="0"/>
        <w:adjustRightInd w:val="0"/>
        <w:spacing w:line="270" w:lineRule="exact"/>
        <w:ind w:left="152" w:right="642"/>
        <w:jc w:val="both"/>
      </w:pPr>
      <w:r w:rsidRPr="006F6C4B">
        <w:rPr>
          <w:b/>
          <w:bCs/>
        </w:rPr>
        <w:t>2.</w:t>
      </w:r>
      <w:r w:rsidRPr="006F6C4B">
        <w:rPr>
          <w:b/>
          <w:bCs/>
        </w:rPr>
        <w:tab/>
      </w:r>
      <w:r w:rsidRPr="006F6C4B">
        <w:rPr>
          <w:b/>
          <w:bCs/>
          <w:spacing w:val="2"/>
        </w:rPr>
        <w:t>D</w:t>
      </w:r>
      <w:r w:rsidRPr="006F6C4B">
        <w:rPr>
          <w:b/>
          <w:bCs/>
          <w:spacing w:val="-1"/>
        </w:rPr>
        <w:t>e</w:t>
      </w:r>
      <w:r w:rsidRPr="006F6C4B">
        <w:rPr>
          <w:b/>
          <w:bCs/>
          <w:spacing w:val="2"/>
        </w:rPr>
        <w:t>f</w:t>
      </w:r>
      <w:r w:rsidRPr="006F6C4B">
        <w:rPr>
          <w:b/>
          <w:bCs/>
          <w:spacing w:val="1"/>
        </w:rPr>
        <w:t>in</w:t>
      </w:r>
      <w:r w:rsidRPr="006F6C4B">
        <w:rPr>
          <w:b/>
          <w:bCs/>
        </w:rPr>
        <w:t>it</w:t>
      </w:r>
      <w:r w:rsidRPr="006F6C4B">
        <w:rPr>
          <w:b/>
          <w:bCs/>
          <w:spacing w:val="1"/>
        </w:rPr>
        <w:t>i</w:t>
      </w:r>
      <w:r w:rsidRPr="006F6C4B">
        <w:rPr>
          <w:b/>
          <w:bCs/>
          <w:spacing w:val="-2"/>
        </w:rPr>
        <w:t>o</w:t>
      </w:r>
      <w:r w:rsidRPr="006F6C4B">
        <w:rPr>
          <w:b/>
          <w:bCs/>
          <w:spacing w:val="4"/>
        </w:rPr>
        <w:t>n</w:t>
      </w:r>
      <w:r w:rsidRPr="006F6C4B">
        <w:rPr>
          <w:b/>
          <w:bCs/>
        </w:rPr>
        <w:t>s.</w:t>
      </w:r>
      <w:r w:rsidRPr="006F6C4B">
        <w:rPr>
          <w:b/>
          <w:bCs/>
          <w:spacing w:val="8"/>
        </w:rPr>
        <w:t xml:space="preserve"> </w:t>
      </w:r>
      <w:r w:rsidRPr="006F6C4B">
        <w:rPr>
          <w:b/>
          <w:bCs/>
        </w:rPr>
        <w:t>-</w:t>
      </w:r>
      <w:r w:rsidRPr="006F6C4B">
        <w:rPr>
          <w:b/>
          <w:bCs/>
          <w:spacing w:val="3"/>
        </w:rPr>
        <w:t xml:space="preserve"> </w:t>
      </w:r>
      <w:r w:rsidRPr="006F6C4B">
        <w:rPr>
          <w:spacing w:val="-5"/>
        </w:rPr>
        <w:t>I</w:t>
      </w:r>
      <w:r w:rsidRPr="006F6C4B">
        <w:t>n</w:t>
      </w:r>
      <w:r w:rsidRPr="006F6C4B">
        <w:rPr>
          <w:spacing w:val="1"/>
        </w:rPr>
        <w:t xml:space="preserve"> </w:t>
      </w:r>
      <w:r w:rsidRPr="006F6C4B">
        <w:rPr>
          <w:spacing w:val="3"/>
        </w:rPr>
        <w:t>t</w:t>
      </w:r>
      <w:r w:rsidRPr="006F6C4B">
        <w:t>he</w:t>
      </w:r>
      <w:r w:rsidRPr="006F6C4B">
        <w:rPr>
          <w:spacing w:val="3"/>
        </w:rPr>
        <w:t>s</w:t>
      </w:r>
      <w:r w:rsidRPr="006F6C4B">
        <w:t>e</w:t>
      </w:r>
      <w:r w:rsidRPr="006F6C4B">
        <w:rPr>
          <w:spacing w:val="1"/>
        </w:rPr>
        <w:t xml:space="preserve"> R</w:t>
      </w:r>
      <w:r w:rsidRPr="006F6C4B">
        <w:rPr>
          <w:spacing w:val="-1"/>
        </w:rPr>
        <w:t>e</w:t>
      </w:r>
      <w:r w:rsidRPr="006F6C4B">
        <w:rPr>
          <w:spacing w:val="-2"/>
        </w:rPr>
        <w:t>g</w:t>
      </w:r>
      <w:r w:rsidRPr="006F6C4B">
        <w:t>ul</w:t>
      </w:r>
      <w:r w:rsidRPr="006F6C4B">
        <w:rPr>
          <w:spacing w:val="-1"/>
        </w:rPr>
        <w:t>a</w:t>
      </w:r>
      <w:r w:rsidRPr="006F6C4B">
        <w:t>tio</w:t>
      </w:r>
      <w:r w:rsidRPr="006F6C4B">
        <w:rPr>
          <w:spacing w:val="1"/>
        </w:rPr>
        <w:t>n</w:t>
      </w:r>
      <w:r w:rsidRPr="006F6C4B">
        <w:rPr>
          <w:spacing w:val="3"/>
        </w:rPr>
        <w:t>s</w:t>
      </w:r>
      <w:r w:rsidRPr="006F6C4B">
        <w:t>,</w:t>
      </w:r>
      <w:r w:rsidRPr="006F6C4B">
        <w:rPr>
          <w:spacing w:val="8"/>
        </w:rPr>
        <w:t xml:space="preserve"> </w:t>
      </w:r>
      <w:r w:rsidRPr="006F6C4B">
        <w:t>un</w:t>
      </w:r>
      <w:r w:rsidRPr="006F6C4B">
        <w:rPr>
          <w:spacing w:val="1"/>
        </w:rPr>
        <w:t>l</w:t>
      </w:r>
      <w:r w:rsidRPr="006F6C4B">
        <w:rPr>
          <w:spacing w:val="-3"/>
        </w:rPr>
        <w:t>e</w:t>
      </w:r>
      <w:r w:rsidRPr="006F6C4B">
        <w:rPr>
          <w:spacing w:val="3"/>
        </w:rPr>
        <w:t>s</w:t>
      </w:r>
      <w:r w:rsidRPr="006F6C4B">
        <w:t>s</w:t>
      </w:r>
      <w:r w:rsidRPr="006F6C4B">
        <w:rPr>
          <w:spacing w:val="7"/>
        </w:rPr>
        <w:t xml:space="preserve"> </w:t>
      </w:r>
      <w:r w:rsidRPr="006F6C4B">
        <w:t>the</w:t>
      </w:r>
      <w:r w:rsidRPr="006F6C4B">
        <w:rPr>
          <w:spacing w:val="2"/>
        </w:rPr>
        <w:t xml:space="preserve"> </w:t>
      </w:r>
      <w:r w:rsidRPr="006F6C4B">
        <w:rPr>
          <w:spacing w:val="-1"/>
        </w:rPr>
        <w:t>c</w:t>
      </w:r>
      <w:r w:rsidRPr="006F6C4B">
        <w:t>ont</w:t>
      </w:r>
      <w:r w:rsidRPr="006F6C4B">
        <w:rPr>
          <w:spacing w:val="-1"/>
        </w:rPr>
        <w:t>e</w:t>
      </w:r>
      <w:r w:rsidRPr="006F6C4B">
        <w:rPr>
          <w:spacing w:val="2"/>
        </w:rPr>
        <w:t>x</w:t>
      </w:r>
      <w:r w:rsidRPr="006F6C4B">
        <w:t>t</w:t>
      </w:r>
      <w:r w:rsidRPr="006F6C4B">
        <w:rPr>
          <w:spacing w:val="7"/>
        </w:rPr>
        <w:t xml:space="preserve"> </w:t>
      </w:r>
      <w:r w:rsidRPr="006F6C4B">
        <w:t>oth</w:t>
      </w:r>
      <w:r w:rsidRPr="006F6C4B">
        <w:rPr>
          <w:spacing w:val="-1"/>
        </w:rPr>
        <w:t>e</w:t>
      </w:r>
      <w:r w:rsidRPr="006F6C4B">
        <w:t>r</w:t>
      </w:r>
      <w:r w:rsidRPr="006F6C4B">
        <w:rPr>
          <w:spacing w:val="2"/>
        </w:rPr>
        <w:t>w</w:t>
      </w:r>
      <w:r w:rsidRPr="006F6C4B">
        <w:rPr>
          <w:spacing w:val="-2"/>
        </w:rPr>
        <w:t>i</w:t>
      </w:r>
      <w:r w:rsidRPr="006F6C4B">
        <w:rPr>
          <w:spacing w:val="3"/>
        </w:rPr>
        <w:t>s</w:t>
      </w:r>
      <w:r w:rsidRPr="006F6C4B">
        <w:t>e</w:t>
      </w:r>
      <w:r w:rsidRPr="006F6C4B">
        <w:rPr>
          <w:spacing w:val="1"/>
        </w:rPr>
        <w:t xml:space="preserve"> </w:t>
      </w:r>
      <w:r w:rsidRPr="006F6C4B">
        <w:t>r</w:t>
      </w:r>
      <w:r w:rsidRPr="006F6C4B">
        <w:rPr>
          <w:spacing w:val="-1"/>
        </w:rPr>
        <w:t>e</w:t>
      </w:r>
      <w:r w:rsidRPr="006F6C4B">
        <w:rPr>
          <w:spacing w:val="2"/>
        </w:rPr>
        <w:t>q</w:t>
      </w:r>
      <w:r w:rsidRPr="006F6C4B">
        <w:t>uir</w:t>
      </w:r>
      <w:r w:rsidRPr="006F6C4B">
        <w:rPr>
          <w:spacing w:val="-1"/>
        </w:rPr>
        <w:t>e</w:t>
      </w:r>
      <w:r w:rsidRPr="006F6C4B">
        <w:t>s</w:t>
      </w:r>
      <w:r w:rsidRPr="006F6C4B">
        <w:rPr>
          <w:spacing w:val="16"/>
        </w:rPr>
        <w:t xml:space="preserve"> </w:t>
      </w:r>
      <w:r w:rsidRPr="006F6C4B">
        <w:t>–</w:t>
      </w:r>
    </w:p>
    <w:p w:rsidR="00463662" w:rsidRPr="006F6C4B" w:rsidRDefault="00463662" w:rsidP="00463662">
      <w:pPr>
        <w:widowControl w:val="0"/>
        <w:autoSpaceDE w:val="0"/>
        <w:autoSpaceDN w:val="0"/>
        <w:adjustRightInd w:val="0"/>
        <w:spacing w:before="10" w:line="220" w:lineRule="exact"/>
      </w:pPr>
    </w:p>
    <w:p w:rsidR="00CC14CE" w:rsidRDefault="00463662" w:rsidP="00CC14CE">
      <w:pPr>
        <w:pStyle w:val="ListParagraph"/>
        <w:widowControl w:val="0"/>
        <w:numPr>
          <w:ilvl w:val="0"/>
          <w:numId w:val="3"/>
        </w:numPr>
        <w:autoSpaceDE w:val="0"/>
        <w:autoSpaceDN w:val="0"/>
        <w:adjustRightInd w:val="0"/>
        <w:ind w:left="1560" w:right="95"/>
        <w:jc w:val="both"/>
      </w:pPr>
      <w:r w:rsidRPr="006F6C4B">
        <w:rPr>
          <w:spacing w:val="-1"/>
        </w:rPr>
        <w:t>‘</w:t>
      </w:r>
      <w:r w:rsidRPr="006F6C4B">
        <w:rPr>
          <w:spacing w:val="5"/>
        </w:rPr>
        <w:t>A</w:t>
      </w:r>
      <w:r w:rsidRPr="006F6C4B">
        <w:rPr>
          <w:spacing w:val="-1"/>
        </w:rPr>
        <w:t>c</w:t>
      </w:r>
      <w:r w:rsidRPr="006F6C4B">
        <w:t>t’</w:t>
      </w:r>
      <w:r w:rsidRPr="006F6C4B">
        <w:rPr>
          <w:spacing w:val="2"/>
        </w:rPr>
        <w:t xml:space="preserve"> </w:t>
      </w:r>
      <w:r w:rsidRPr="006F6C4B">
        <w:rPr>
          <w:spacing w:val="-2"/>
        </w:rPr>
        <w:t>m</w:t>
      </w:r>
      <w:r w:rsidRPr="006F6C4B">
        <w:rPr>
          <w:spacing w:val="1"/>
        </w:rPr>
        <w:t>e</w:t>
      </w:r>
      <w:r w:rsidRPr="006F6C4B">
        <w:rPr>
          <w:spacing w:val="-1"/>
        </w:rPr>
        <w:t>a</w:t>
      </w:r>
      <w:r w:rsidRPr="006F6C4B">
        <w:t>ns</w:t>
      </w:r>
      <w:r w:rsidRPr="006F6C4B">
        <w:rPr>
          <w:spacing w:val="9"/>
        </w:rPr>
        <w:t xml:space="preserve"> </w:t>
      </w:r>
      <w:r w:rsidRPr="006F6C4B">
        <w:t>the</w:t>
      </w:r>
      <w:r w:rsidRPr="006F6C4B">
        <w:rPr>
          <w:spacing w:val="5"/>
        </w:rPr>
        <w:t xml:space="preserve"> </w:t>
      </w:r>
      <w:r w:rsidRPr="006F6C4B">
        <w:rPr>
          <w:spacing w:val="-2"/>
        </w:rPr>
        <w:t>L</w:t>
      </w:r>
      <w:r w:rsidRPr="006F6C4B">
        <w:rPr>
          <w:spacing w:val="-1"/>
        </w:rPr>
        <w:t>e</w:t>
      </w:r>
      <w:r w:rsidRPr="006F6C4B">
        <w:t>g</w:t>
      </w:r>
      <w:r w:rsidRPr="006F6C4B">
        <w:rPr>
          <w:spacing w:val="-1"/>
        </w:rPr>
        <w:t>a</w:t>
      </w:r>
      <w:r w:rsidRPr="006F6C4B">
        <w:t>l</w:t>
      </w:r>
      <w:r w:rsidRPr="006F6C4B">
        <w:rPr>
          <w:spacing w:val="4"/>
        </w:rPr>
        <w:t xml:space="preserve"> S</w:t>
      </w:r>
      <w:r w:rsidRPr="006F6C4B">
        <w:rPr>
          <w:spacing w:val="-1"/>
        </w:rPr>
        <w:t>e</w:t>
      </w:r>
      <w:r w:rsidRPr="006F6C4B">
        <w:t>rvi</w:t>
      </w:r>
      <w:r w:rsidRPr="006F6C4B">
        <w:rPr>
          <w:spacing w:val="-1"/>
        </w:rPr>
        <w:t>ce</w:t>
      </w:r>
      <w:r w:rsidRPr="006F6C4B">
        <w:t>s</w:t>
      </w:r>
      <w:r w:rsidRPr="006F6C4B">
        <w:rPr>
          <w:spacing w:val="5"/>
        </w:rPr>
        <w:t xml:space="preserve"> </w:t>
      </w:r>
      <w:r w:rsidRPr="006F6C4B">
        <w:rPr>
          <w:spacing w:val="2"/>
        </w:rPr>
        <w:t>A</w:t>
      </w:r>
      <w:r w:rsidRPr="006F6C4B">
        <w:t>uthoriti</w:t>
      </w:r>
      <w:r w:rsidRPr="006F6C4B">
        <w:rPr>
          <w:spacing w:val="-1"/>
        </w:rPr>
        <w:t>e</w:t>
      </w:r>
      <w:r w:rsidRPr="006F6C4B">
        <w:t>s</w:t>
      </w:r>
      <w:r w:rsidRPr="006F6C4B">
        <w:rPr>
          <w:spacing w:val="8"/>
        </w:rPr>
        <w:t xml:space="preserve"> </w:t>
      </w:r>
      <w:r w:rsidRPr="006F6C4B">
        <w:t>A</w:t>
      </w:r>
      <w:r w:rsidRPr="006F6C4B">
        <w:rPr>
          <w:spacing w:val="-1"/>
        </w:rPr>
        <w:t>c</w:t>
      </w:r>
      <w:r w:rsidRPr="006F6C4B">
        <w:t>t,</w:t>
      </w:r>
      <w:r w:rsidRPr="006F6C4B">
        <w:rPr>
          <w:spacing w:val="4"/>
        </w:rPr>
        <w:t xml:space="preserve"> </w:t>
      </w:r>
      <w:r w:rsidRPr="006F6C4B">
        <w:t>1987</w:t>
      </w:r>
      <w:r w:rsidRPr="006F6C4B">
        <w:rPr>
          <w:spacing w:val="3"/>
        </w:rPr>
        <w:t xml:space="preserve"> </w:t>
      </w:r>
      <w:r w:rsidRPr="006F6C4B">
        <w:t>(39</w:t>
      </w:r>
      <w:r w:rsidRPr="006F6C4B">
        <w:rPr>
          <w:spacing w:val="4"/>
        </w:rPr>
        <w:t xml:space="preserve"> </w:t>
      </w:r>
      <w:r w:rsidRPr="006F6C4B">
        <w:t xml:space="preserve">of </w:t>
      </w:r>
      <w:r w:rsidRPr="006F6C4B">
        <w:rPr>
          <w:spacing w:val="2"/>
        </w:rPr>
        <w:t>1</w:t>
      </w:r>
      <w:r w:rsidRPr="006F6C4B">
        <w:t>9</w:t>
      </w:r>
      <w:r w:rsidRPr="006F6C4B">
        <w:rPr>
          <w:spacing w:val="2"/>
        </w:rPr>
        <w:t>8</w:t>
      </w:r>
      <w:r w:rsidRPr="006F6C4B">
        <w:t>7).</w:t>
      </w:r>
    </w:p>
    <w:p w:rsidR="00CC14CE" w:rsidRPr="00CC14CE" w:rsidRDefault="00CC14CE" w:rsidP="00CC14CE">
      <w:pPr>
        <w:pStyle w:val="ListParagraph"/>
        <w:widowControl w:val="0"/>
        <w:autoSpaceDE w:val="0"/>
        <w:autoSpaceDN w:val="0"/>
        <w:adjustRightInd w:val="0"/>
        <w:ind w:left="1276" w:right="1376"/>
        <w:jc w:val="both"/>
        <w:rPr>
          <w:sz w:val="18"/>
          <w:szCs w:val="18"/>
        </w:rPr>
      </w:pPr>
    </w:p>
    <w:p w:rsidR="00463662" w:rsidRPr="006F6C4B" w:rsidRDefault="00435DB4" w:rsidP="00CC14CE">
      <w:pPr>
        <w:pStyle w:val="ListParagraph"/>
        <w:widowControl w:val="0"/>
        <w:numPr>
          <w:ilvl w:val="0"/>
          <w:numId w:val="3"/>
        </w:numPr>
        <w:autoSpaceDE w:val="0"/>
        <w:autoSpaceDN w:val="0"/>
        <w:adjustRightInd w:val="0"/>
        <w:ind w:left="1560" w:right="95"/>
        <w:jc w:val="both"/>
      </w:pPr>
      <w:r>
        <w:t>‘Lok Adalat’</w:t>
      </w:r>
      <w:r w:rsidR="00FB374D" w:rsidRPr="006F6C4B">
        <w:t xml:space="preserve"> </w:t>
      </w:r>
      <w:r w:rsidR="00FB374D" w:rsidRPr="00CC14CE">
        <w:rPr>
          <w:spacing w:val="-1"/>
        </w:rPr>
        <w:t>means</w:t>
      </w:r>
      <w:r w:rsidR="00FB374D" w:rsidRPr="006F6C4B">
        <w:t xml:space="preserve"> Lok Adalats to be organi</w:t>
      </w:r>
      <w:r w:rsidR="00F423FC" w:rsidRPr="006F6C4B">
        <w:t xml:space="preserve">zed under </w:t>
      </w:r>
      <w:r w:rsidR="00DB31D8">
        <w:t>S</w:t>
      </w:r>
      <w:r w:rsidR="00F423FC" w:rsidRPr="006F6C4B">
        <w:t>ection 19 of the Act</w:t>
      </w:r>
    </w:p>
    <w:p w:rsidR="00F423FC" w:rsidRPr="00CC14CE" w:rsidRDefault="00F423FC" w:rsidP="00CC14CE">
      <w:pPr>
        <w:pStyle w:val="ListParagraph"/>
        <w:widowControl w:val="0"/>
        <w:autoSpaceDE w:val="0"/>
        <w:autoSpaceDN w:val="0"/>
        <w:adjustRightInd w:val="0"/>
        <w:spacing w:line="244" w:lineRule="auto"/>
        <w:ind w:left="827" w:right="162"/>
        <w:rPr>
          <w:sz w:val="18"/>
          <w:szCs w:val="18"/>
        </w:rPr>
      </w:pPr>
    </w:p>
    <w:p w:rsidR="00B97DA6" w:rsidRPr="00CC14CE" w:rsidRDefault="00365231" w:rsidP="00CC14CE">
      <w:pPr>
        <w:widowControl w:val="0"/>
        <w:autoSpaceDE w:val="0"/>
        <w:autoSpaceDN w:val="0"/>
        <w:adjustRightInd w:val="0"/>
        <w:ind w:left="851" w:right="95"/>
        <w:jc w:val="both"/>
        <w:rPr>
          <w:bCs/>
        </w:rPr>
      </w:pPr>
      <w:r>
        <w:rPr>
          <w:rStyle w:val="FootnoteReference"/>
          <w:bCs/>
        </w:rPr>
        <w:footnoteReference w:id="1"/>
      </w:r>
      <w:r w:rsidR="00CC14CE">
        <w:rPr>
          <w:bCs/>
        </w:rPr>
        <w:t>(</w:t>
      </w:r>
      <w:proofErr w:type="spellStart"/>
      <w:proofErr w:type="gramStart"/>
      <w:r w:rsidR="00CC14CE">
        <w:rPr>
          <w:bCs/>
        </w:rPr>
        <w:t>ba</w:t>
      </w:r>
      <w:proofErr w:type="spellEnd"/>
      <w:proofErr w:type="gramEnd"/>
      <w:r w:rsidR="00CC14CE">
        <w:rPr>
          <w:bCs/>
        </w:rPr>
        <w:t xml:space="preserve">)   </w:t>
      </w:r>
      <w:r w:rsidR="00B97DA6" w:rsidRPr="00CC14CE">
        <w:rPr>
          <w:bCs/>
        </w:rPr>
        <w:t>‘Pre-</w:t>
      </w:r>
      <w:r w:rsidR="00B97DA6" w:rsidRPr="00CC14CE">
        <w:t>Litigation</w:t>
      </w:r>
      <w:r w:rsidR="00B97DA6" w:rsidRPr="00CC14CE">
        <w:rPr>
          <w:bCs/>
        </w:rPr>
        <w:t xml:space="preserve"> matter’ means a dispute between the parties which</w:t>
      </w:r>
      <w:r w:rsidR="00435DB4" w:rsidRPr="00CC14CE">
        <w:rPr>
          <w:bCs/>
        </w:rPr>
        <w:t xml:space="preserve"> is not filed before the court. </w:t>
      </w:r>
      <w:r w:rsidR="00B97DA6" w:rsidRPr="00CC14CE">
        <w:rPr>
          <w:bCs/>
        </w:rPr>
        <w:t xml:space="preserve"> </w:t>
      </w:r>
    </w:p>
    <w:p w:rsidR="00F423FC" w:rsidRPr="006F6C4B" w:rsidRDefault="00F423FC" w:rsidP="00CC14CE">
      <w:pPr>
        <w:widowControl w:val="0"/>
        <w:autoSpaceDE w:val="0"/>
        <w:autoSpaceDN w:val="0"/>
        <w:adjustRightInd w:val="0"/>
        <w:ind w:left="152" w:right="95"/>
        <w:jc w:val="both"/>
        <w:rPr>
          <w:b/>
        </w:rPr>
      </w:pPr>
    </w:p>
    <w:p w:rsidR="00B97DA6" w:rsidRPr="006F6C4B" w:rsidRDefault="00463662" w:rsidP="00CC14CE">
      <w:pPr>
        <w:widowControl w:val="0"/>
        <w:tabs>
          <w:tab w:val="left" w:pos="1560"/>
        </w:tabs>
        <w:autoSpaceDE w:val="0"/>
        <w:autoSpaceDN w:val="0"/>
        <w:adjustRightInd w:val="0"/>
        <w:ind w:left="851" w:right="95"/>
        <w:jc w:val="both"/>
      </w:pPr>
      <w:r w:rsidRPr="006F6C4B">
        <w:t>(</w:t>
      </w:r>
      <w:r w:rsidRPr="006F6C4B">
        <w:rPr>
          <w:spacing w:val="-1"/>
        </w:rPr>
        <w:t>c</w:t>
      </w:r>
      <w:r w:rsidRPr="006F6C4B">
        <w:t>)</w:t>
      </w:r>
      <w:r w:rsidRPr="006F6C4B">
        <w:tab/>
      </w:r>
      <w:r w:rsidR="00B97DA6" w:rsidRPr="006F6C4B">
        <w:t xml:space="preserve">All other </w:t>
      </w:r>
      <w:r w:rsidR="00B97DA6" w:rsidRPr="00CC14CE">
        <w:rPr>
          <w:bCs/>
        </w:rPr>
        <w:t>words</w:t>
      </w:r>
      <w:r w:rsidR="00B97DA6" w:rsidRPr="006F6C4B">
        <w:t xml:space="preserve"> and expressions used but not defined in these regulations and defined in the Legal Services Authorities Act, 1987(39 of 1987) or the National Legal Services Authority Rules, 1995 shall have the meanings respectively assigned to them in the said Act or rules. </w:t>
      </w:r>
    </w:p>
    <w:p w:rsidR="00463662" w:rsidRPr="006F6C4B" w:rsidRDefault="00B97DA6" w:rsidP="00B97DA6">
      <w:pPr>
        <w:widowControl w:val="0"/>
        <w:tabs>
          <w:tab w:val="left" w:pos="820"/>
        </w:tabs>
        <w:autoSpaceDE w:val="0"/>
        <w:autoSpaceDN w:val="0"/>
        <w:adjustRightInd w:val="0"/>
        <w:spacing w:line="244" w:lineRule="auto"/>
        <w:ind w:left="826" w:right="162" w:hanging="674"/>
        <w:jc w:val="both"/>
        <w:rPr>
          <w:spacing w:val="-1"/>
        </w:rPr>
      </w:pPr>
      <w:r w:rsidRPr="006F6C4B">
        <w:rPr>
          <w:spacing w:val="-1"/>
        </w:rPr>
        <w:t xml:space="preserve">  </w:t>
      </w:r>
      <w:r w:rsidRPr="006F6C4B">
        <w:rPr>
          <w:spacing w:val="-1"/>
        </w:rPr>
        <w:tab/>
        <w:t xml:space="preserve"> </w:t>
      </w:r>
    </w:p>
    <w:p w:rsidR="00B97DA6" w:rsidRPr="006F6C4B" w:rsidRDefault="00DB31D8" w:rsidP="00CC14CE">
      <w:pPr>
        <w:widowControl w:val="0"/>
        <w:tabs>
          <w:tab w:val="left" w:pos="820"/>
        </w:tabs>
        <w:autoSpaceDE w:val="0"/>
        <w:autoSpaceDN w:val="0"/>
        <w:adjustRightInd w:val="0"/>
        <w:spacing w:before="5"/>
        <w:ind w:right="95"/>
        <w:jc w:val="both"/>
        <w:rPr>
          <w:spacing w:val="-1"/>
        </w:rPr>
      </w:pPr>
      <w:r>
        <w:rPr>
          <w:b/>
          <w:bCs/>
          <w:spacing w:val="-1"/>
        </w:rPr>
        <w:t xml:space="preserve">3.   </w:t>
      </w:r>
      <w:r>
        <w:rPr>
          <w:b/>
          <w:bCs/>
          <w:spacing w:val="-1"/>
        </w:rPr>
        <w:tab/>
        <w:t xml:space="preserve">Procedure for </w:t>
      </w:r>
      <w:proofErr w:type="spellStart"/>
      <w:r>
        <w:rPr>
          <w:b/>
          <w:bCs/>
          <w:spacing w:val="-1"/>
        </w:rPr>
        <w:t>organis</w:t>
      </w:r>
      <w:r w:rsidR="00B97DA6" w:rsidRPr="006F6C4B">
        <w:rPr>
          <w:b/>
          <w:bCs/>
          <w:spacing w:val="-1"/>
        </w:rPr>
        <w:t>ing</w:t>
      </w:r>
      <w:proofErr w:type="spellEnd"/>
      <w:r w:rsidR="00B97DA6" w:rsidRPr="006F6C4B">
        <w:rPr>
          <w:b/>
          <w:bCs/>
          <w:spacing w:val="-1"/>
        </w:rPr>
        <w:t xml:space="preserve"> Lok Adalats</w:t>
      </w:r>
      <w:proofErr w:type="gramStart"/>
      <w:r w:rsidR="00B97DA6" w:rsidRPr="006F6C4B">
        <w:rPr>
          <w:b/>
          <w:bCs/>
          <w:spacing w:val="-1"/>
        </w:rPr>
        <w:t>:-</w:t>
      </w:r>
      <w:proofErr w:type="gramEnd"/>
      <w:r w:rsidR="00B97DA6" w:rsidRPr="006F6C4B">
        <w:rPr>
          <w:spacing w:val="-1"/>
        </w:rPr>
        <w:t xml:space="preserve"> (1) Lok Adalat may be </w:t>
      </w:r>
      <w:proofErr w:type="spellStart"/>
      <w:r w:rsidR="00B97DA6" w:rsidRPr="006F6C4B">
        <w:rPr>
          <w:spacing w:val="-1"/>
        </w:rPr>
        <w:t>organi</w:t>
      </w:r>
      <w:r w:rsidR="00E831B4">
        <w:rPr>
          <w:spacing w:val="-1"/>
        </w:rPr>
        <w:t>s</w:t>
      </w:r>
      <w:r w:rsidR="00B97DA6" w:rsidRPr="006F6C4B">
        <w:rPr>
          <w:spacing w:val="-1"/>
        </w:rPr>
        <w:t>ed</w:t>
      </w:r>
      <w:proofErr w:type="spellEnd"/>
      <w:r w:rsidR="00B97DA6" w:rsidRPr="006F6C4B">
        <w:rPr>
          <w:spacing w:val="-1"/>
        </w:rPr>
        <w:t xml:space="preserve"> by the State Authorities or District Authorities or Supreme Court Legal Services Committee or High Court Legal </w:t>
      </w:r>
      <w:r w:rsidR="00B97DA6" w:rsidRPr="00CC14CE">
        <w:rPr>
          <w:spacing w:val="3"/>
        </w:rPr>
        <w:t>Services</w:t>
      </w:r>
      <w:r w:rsidR="00B97DA6" w:rsidRPr="006F6C4B">
        <w:rPr>
          <w:spacing w:val="-1"/>
        </w:rPr>
        <w:t xml:space="preserve"> Committee or, as the case may be, the Taluk Legal Services Committees at regular intervals and s</w:t>
      </w:r>
      <w:r w:rsidR="00E831B4">
        <w:rPr>
          <w:spacing w:val="-1"/>
        </w:rPr>
        <w:t xml:space="preserve">uch Lok Adalats shall be </w:t>
      </w:r>
      <w:proofErr w:type="spellStart"/>
      <w:r w:rsidR="00E831B4">
        <w:rPr>
          <w:spacing w:val="-1"/>
        </w:rPr>
        <w:t>organis</w:t>
      </w:r>
      <w:r w:rsidR="00B97DA6" w:rsidRPr="006F6C4B">
        <w:rPr>
          <w:spacing w:val="-1"/>
        </w:rPr>
        <w:t>ed</w:t>
      </w:r>
      <w:proofErr w:type="spellEnd"/>
      <w:r w:rsidR="00B97DA6" w:rsidRPr="006F6C4B">
        <w:rPr>
          <w:spacing w:val="-1"/>
        </w:rPr>
        <w:t xml:space="preserve"> for a definite geographical area as the aforesaid Authorities or Committees think fit:</w:t>
      </w:r>
    </w:p>
    <w:p w:rsidR="00CC14CE" w:rsidRDefault="00CC14CE" w:rsidP="00CC14CE">
      <w:pPr>
        <w:widowControl w:val="0"/>
        <w:tabs>
          <w:tab w:val="left" w:pos="820"/>
        </w:tabs>
        <w:autoSpaceDE w:val="0"/>
        <w:autoSpaceDN w:val="0"/>
        <w:adjustRightInd w:val="0"/>
        <w:spacing w:line="244" w:lineRule="auto"/>
        <w:ind w:right="162"/>
        <w:jc w:val="both"/>
        <w:rPr>
          <w:spacing w:val="-1"/>
        </w:rPr>
      </w:pPr>
    </w:p>
    <w:p w:rsidR="00B97DA6" w:rsidRPr="006F6C4B" w:rsidRDefault="00CC14CE" w:rsidP="00CC14CE">
      <w:pPr>
        <w:widowControl w:val="0"/>
        <w:tabs>
          <w:tab w:val="left" w:pos="820"/>
        </w:tabs>
        <w:autoSpaceDE w:val="0"/>
        <w:autoSpaceDN w:val="0"/>
        <w:adjustRightInd w:val="0"/>
        <w:spacing w:line="244" w:lineRule="auto"/>
        <w:ind w:right="162"/>
        <w:jc w:val="both"/>
        <w:rPr>
          <w:spacing w:val="-1"/>
        </w:rPr>
      </w:pPr>
      <w:r>
        <w:rPr>
          <w:spacing w:val="-1"/>
        </w:rPr>
        <w:tab/>
      </w:r>
      <w:r w:rsidR="00B97DA6" w:rsidRPr="006F6C4B">
        <w:rPr>
          <w:spacing w:val="-1"/>
        </w:rPr>
        <w:t>Provided that, Spec</w:t>
      </w:r>
      <w:r w:rsidR="00E831B4">
        <w:rPr>
          <w:spacing w:val="-1"/>
        </w:rPr>
        <w:t xml:space="preserve">ial Lok Adalats shall be </w:t>
      </w:r>
      <w:proofErr w:type="spellStart"/>
      <w:r w:rsidR="00E831B4">
        <w:rPr>
          <w:spacing w:val="-1"/>
        </w:rPr>
        <w:t>organis</w:t>
      </w:r>
      <w:r w:rsidR="00B97DA6" w:rsidRPr="006F6C4B">
        <w:rPr>
          <w:spacing w:val="-1"/>
        </w:rPr>
        <w:t>ed</w:t>
      </w:r>
      <w:proofErr w:type="spellEnd"/>
      <w:r w:rsidR="00B97DA6" w:rsidRPr="006F6C4B">
        <w:rPr>
          <w:spacing w:val="-1"/>
        </w:rPr>
        <w:t xml:space="preserve"> for all Family Courts at </w:t>
      </w:r>
      <w:r w:rsidR="00FB374D" w:rsidRPr="006F6C4B">
        <w:rPr>
          <w:spacing w:val="-1"/>
        </w:rPr>
        <w:t xml:space="preserve">  </w:t>
      </w:r>
      <w:r w:rsidR="00B97DA6" w:rsidRPr="006F6C4B">
        <w:rPr>
          <w:spacing w:val="-1"/>
        </w:rPr>
        <w:t>regular intervals.</w:t>
      </w:r>
    </w:p>
    <w:p w:rsidR="00CC14CE" w:rsidRDefault="00CC14CE" w:rsidP="00CC14CE">
      <w:pPr>
        <w:widowControl w:val="0"/>
        <w:tabs>
          <w:tab w:val="left" w:pos="820"/>
        </w:tabs>
        <w:autoSpaceDE w:val="0"/>
        <w:autoSpaceDN w:val="0"/>
        <w:adjustRightInd w:val="0"/>
        <w:spacing w:line="244" w:lineRule="auto"/>
        <w:ind w:right="162"/>
        <w:jc w:val="both"/>
        <w:rPr>
          <w:spacing w:val="-1"/>
        </w:rPr>
      </w:pPr>
    </w:p>
    <w:p w:rsidR="00B97DA6" w:rsidRPr="006F6C4B" w:rsidRDefault="00CC14CE" w:rsidP="00CC14CE">
      <w:pPr>
        <w:widowControl w:val="0"/>
        <w:tabs>
          <w:tab w:val="left" w:pos="820"/>
        </w:tabs>
        <w:autoSpaceDE w:val="0"/>
        <w:autoSpaceDN w:val="0"/>
        <w:adjustRightInd w:val="0"/>
        <w:spacing w:line="244" w:lineRule="auto"/>
        <w:ind w:right="162"/>
        <w:jc w:val="both"/>
      </w:pPr>
      <w:r>
        <w:rPr>
          <w:spacing w:val="-1"/>
        </w:rPr>
        <w:tab/>
      </w:r>
      <w:r w:rsidR="00B97DA6" w:rsidRPr="006F6C4B">
        <w:rPr>
          <w:spacing w:val="-1"/>
        </w:rPr>
        <w:t xml:space="preserve">(2) </w:t>
      </w:r>
      <w:r w:rsidR="00FB374D" w:rsidRPr="006F6C4B">
        <w:rPr>
          <w:spacing w:val="-1"/>
        </w:rPr>
        <w:t xml:space="preserve">    </w:t>
      </w:r>
      <w:r w:rsidR="00B97DA6" w:rsidRPr="006F6C4B">
        <w:rPr>
          <w:spacing w:val="-1"/>
        </w:rPr>
        <w:t xml:space="preserve">The Member-Secretary or Secretary of the High Court Legal Services Committee or District Authority, or the case may be, the Chairman of the Taluk Legal Services Committee may associate the members of the legal profession, college students, social </w:t>
      </w:r>
      <w:proofErr w:type="spellStart"/>
      <w:r w:rsidR="00B97DA6" w:rsidRPr="006F6C4B">
        <w:rPr>
          <w:spacing w:val="-1"/>
        </w:rPr>
        <w:t>organisations</w:t>
      </w:r>
      <w:proofErr w:type="spellEnd"/>
      <w:r w:rsidR="00B97DA6" w:rsidRPr="006F6C4B">
        <w:rPr>
          <w:spacing w:val="-1"/>
        </w:rPr>
        <w:t xml:space="preserve">, charitable and philanthropic institutions and other similar </w:t>
      </w:r>
      <w:proofErr w:type="spellStart"/>
      <w:r w:rsidR="00B97DA6" w:rsidRPr="006F6C4B">
        <w:rPr>
          <w:spacing w:val="-1"/>
        </w:rPr>
        <w:t>organisations</w:t>
      </w:r>
      <w:proofErr w:type="spellEnd"/>
      <w:r w:rsidR="00B97DA6" w:rsidRPr="006F6C4B">
        <w:rPr>
          <w:spacing w:val="-1"/>
        </w:rPr>
        <w:t xml:space="preserve"> for organizing the Lok Adalats. </w:t>
      </w:r>
    </w:p>
    <w:p w:rsidR="00463662" w:rsidRPr="006F6C4B" w:rsidRDefault="00463662" w:rsidP="00463662">
      <w:pPr>
        <w:widowControl w:val="0"/>
        <w:autoSpaceDE w:val="0"/>
        <w:autoSpaceDN w:val="0"/>
        <w:adjustRightInd w:val="0"/>
        <w:spacing w:line="200" w:lineRule="exact"/>
      </w:pPr>
    </w:p>
    <w:p w:rsidR="00463662" w:rsidRPr="006F6C4B" w:rsidRDefault="00463662" w:rsidP="00463662">
      <w:pPr>
        <w:widowControl w:val="0"/>
        <w:autoSpaceDE w:val="0"/>
        <w:autoSpaceDN w:val="0"/>
        <w:adjustRightInd w:val="0"/>
        <w:spacing w:line="200" w:lineRule="exact"/>
      </w:pPr>
    </w:p>
    <w:p w:rsidR="00463662" w:rsidRPr="006F6C4B" w:rsidRDefault="00463662" w:rsidP="00FB374D">
      <w:pPr>
        <w:widowControl w:val="0"/>
        <w:autoSpaceDE w:val="0"/>
        <w:autoSpaceDN w:val="0"/>
        <w:adjustRightInd w:val="0"/>
        <w:ind w:right="3556"/>
        <w:jc w:val="both"/>
      </w:pPr>
    </w:p>
    <w:p w:rsidR="00463662" w:rsidRPr="006F6C4B" w:rsidRDefault="00A06063" w:rsidP="00FB374D">
      <w:pPr>
        <w:widowControl w:val="0"/>
        <w:tabs>
          <w:tab w:val="left" w:pos="820"/>
        </w:tabs>
        <w:autoSpaceDE w:val="0"/>
        <w:autoSpaceDN w:val="0"/>
        <w:adjustRightInd w:val="0"/>
        <w:ind w:left="152"/>
        <w:jc w:val="both"/>
        <w:rPr>
          <w:spacing w:val="-2"/>
        </w:rPr>
      </w:pPr>
      <w:r w:rsidRPr="006F6C4B">
        <w:rPr>
          <w:b/>
          <w:bCs/>
        </w:rPr>
        <w:t>4</w:t>
      </w:r>
      <w:r w:rsidR="00463662" w:rsidRPr="006F6C4B">
        <w:rPr>
          <w:b/>
          <w:bCs/>
        </w:rPr>
        <w:t>.</w:t>
      </w:r>
      <w:r w:rsidR="00463662" w:rsidRPr="006F6C4B">
        <w:rPr>
          <w:b/>
          <w:bCs/>
        </w:rPr>
        <w:tab/>
      </w:r>
      <w:r w:rsidR="00FB374D" w:rsidRPr="006F6C4B">
        <w:rPr>
          <w:b/>
          <w:bCs/>
          <w:spacing w:val="-2"/>
        </w:rPr>
        <w:t>Intimation to the State Authority</w:t>
      </w:r>
      <w:proofErr w:type="gramStart"/>
      <w:r w:rsidR="00FB374D" w:rsidRPr="006F6C4B">
        <w:rPr>
          <w:b/>
          <w:bCs/>
          <w:spacing w:val="-2"/>
        </w:rPr>
        <w:t>:-</w:t>
      </w:r>
      <w:proofErr w:type="gramEnd"/>
      <w:r w:rsidR="00FB374D" w:rsidRPr="006F6C4B">
        <w:rPr>
          <w:b/>
          <w:bCs/>
          <w:spacing w:val="-2"/>
        </w:rPr>
        <w:t xml:space="preserve"> </w:t>
      </w:r>
      <w:r w:rsidR="00FB374D" w:rsidRPr="006F6C4B">
        <w:rPr>
          <w:spacing w:val="-2"/>
        </w:rPr>
        <w:t xml:space="preserve">The Secretary of the High Court Legal Services Committee or District Authority or Chairman of the Taluk Legal Services Committee, as the case may be, shall inform the State Authority about the proposal to organize the Lok Adalat, well before the date on which the Lok Adalat is proposed to be organized, and furnish the following information to the State Authority, namely:- </w:t>
      </w:r>
    </w:p>
    <w:p w:rsidR="00FB374D" w:rsidRPr="006F6C4B" w:rsidRDefault="00FB374D" w:rsidP="008C47D3">
      <w:pPr>
        <w:widowControl w:val="0"/>
        <w:tabs>
          <w:tab w:val="left" w:pos="820"/>
        </w:tabs>
        <w:autoSpaceDE w:val="0"/>
        <w:autoSpaceDN w:val="0"/>
        <w:adjustRightInd w:val="0"/>
        <w:ind w:left="1134"/>
        <w:jc w:val="both"/>
      </w:pPr>
      <w:r w:rsidRPr="006F6C4B">
        <w:lastRenderedPageBreak/>
        <w:t>(</w:t>
      </w:r>
      <w:proofErr w:type="spellStart"/>
      <w:r w:rsidRPr="006F6C4B">
        <w:t>i</w:t>
      </w:r>
      <w:proofErr w:type="spellEnd"/>
      <w:r w:rsidRPr="006F6C4B">
        <w:t xml:space="preserve">) </w:t>
      </w:r>
      <w:proofErr w:type="gramStart"/>
      <w:r w:rsidRPr="006F6C4B">
        <w:t>the</w:t>
      </w:r>
      <w:proofErr w:type="gramEnd"/>
      <w:r w:rsidRPr="006F6C4B">
        <w:t xml:space="preserve"> place and the date on which the Lok Adalat is proposed to be organized;</w:t>
      </w:r>
    </w:p>
    <w:p w:rsidR="00FB374D" w:rsidRPr="006F6C4B" w:rsidRDefault="00FB374D" w:rsidP="008C47D3">
      <w:pPr>
        <w:widowControl w:val="0"/>
        <w:tabs>
          <w:tab w:val="left" w:pos="820"/>
        </w:tabs>
        <w:autoSpaceDE w:val="0"/>
        <w:autoSpaceDN w:val="0"/>
        <w:adjustRightInd w:val="0"/>
        <w:ind w:left="1134"/>
        <w:jc w:val="both"/>
      </w:pPr>
      <w:r w:rsidRPr="006F6C4B">
        <w:t xml:space="preserve">(ii) whether any of the </w:t>
      </w:r>
      <w:proofErr w:type="spellStart"/>
      <w:r w:rsidRPr="006F6C4B">
        <w:t>organisations</w:t>
      </w:r>
      <w:proofErr w:type="spellEnd"/>
      <w:r w:rsidRPr="006F6C4B">
        <w:t xml:space="preserve"> as referred to in sub-regulation(2) of regulation 3 above have agreed to associate themselves with Lok Adalat;</w:t>
      </w:r>
    </w:p>
    <w:p w:rsidR="00FB374D" w:rsidRPr="006F6C4B" w:rsidRDefault="00FB374D" w:rsidP="008C47D3">
      <w:pPr>
        <w:widowControl w:val="0"/>
        <w:tabs>
          <w:tab w:val="left" w:pos="820"/>
        </w:tabs>
        <w:autoSpaceDE w:val="0"/>
        <w:autoSpaceDN w:val="0"/>
        <w:adjustRightInd w:val="0"/>
        <w:ind w:left="1134"/>
        <w:jc w:val="both"/>
      </w:pPr>
      <w:r w:rsidRPr="006F6C4B">
        <w:t xml:space="preserve">(iii)  </w:t>
      </w:r>
      <w:proofErr w:type="gramStart"/>
      <w:r w:rsidRPr="006F6C4B">
        <w:t>categories</w:t>
      </w:r>
      <w:proofErr w:type="gramEnd"/>
      <w:r w:rsidRPr="006F6C4B">
        <w:t xml:space="preserve"> and nature of </w:t>
      </w:r>
      <w:proofErr w:type="spellStart"/>
      <w:r w:rsidRPr="006F6C4B">
        <w:t>cases,viz</w:t>
      </w:r>
      <w:proofErr w:type="spellEnd"/>
      <w:r w:rsidRPr="006F6C4B">
        <w:t>., pending cases or pre-</w:t>
      </w:r>
      <w:proofErr w:type="spellStart"/>
      <w:r w:rsidRPr="006F6C4B">
        <w:t>lititgation</w:t>
      </w:r>
      <w:proofErr w:type="spellEnd"/>
      <w:r w:rsidRPr="006F6C4B">
        <w:t xml:space="preserve"> disputes, proposed to be placed before the Lok Adalat;</w:t>
      </w:r>
    </w:p>
    <w:p w:rsidR="00FB374D" w:rsidRPr="006F6C4B" w:rsidRDefault="00FB374D" w:rsidP="008C47D3">
      <w:pPr>
        <w:widowControl w:val="0"/>
        <w:tabs>
          <w:tab w:val="left" w:pos="820"/>
        </w:tabs>
        <w:autoSpaceDE w:val="0"/>
        <w:autoSpaceDN w:val="0"/>
        <w:adjustRightInd w:val="0"/>
        <w:ind w:left="1134"/>
        <w:jc w:val="both"/>
      </w:pPr>
      <w:r w:rsidRPr="006F6C4B">
        <w:t xml:space="preserve">(iv) </w:t>
      </w:r>
      <w:proofErr w:type="gramStart"/>
      <w:r w:rsidRPr="006F6C4B">
        <w:t>number</w:t>
      </w:r>
      <w:proofErr w:type="gramEnd"/>
      <w:r w:rsidRPr="006F6C4B">
        <w:t xml:space="preserve"> of cases proposed to be brought before the Lok Adalat in each category;</w:t>
      </w:r>
    </w:p>
    <w:p w:rsidR="00FB374D" w:rsidRPr="006F6C4B" w:rsidRDefault="00FB374D" w:rsidP="008C47D3">
      <w:pPr>
        <w:widowControl w:val="0"/>
        <w:tabs>
          <w:tab w:val="left" w:pos="820"/>
        </w:tabs>
        <w:autoSpaceDE w:val="0"/>
        <w:autoSpaceDN w:val="0"/>
        <w:adjustRightInd w:val="0"/>
        <w:ind w:left="1134"/>
        <w:jc w:val="both"/>
        <w:rPr>
          <w:spacing w:val="-2"/>
        </w:rPr>
      </w:pPr>
      <w:r w:rsidRPr="006F6C4B">
        <w:t xml:space="preserve">(v) </w:t>
      </w:r>
      <w:proofErr w:type="gramStart"/>
      <w:r w:rsidRPr="006F6C4B">
        <w:t>any</w:t>
      </w:r>
      <w:proofErr w:type="gramEnd"/>
      <w:r w:rsidRPr="006F6C4B">
        <w:t xml:space="preserve"> other information relevant to the convening and organizing of the Lok Adalat.</w:t>
      </w:r>
    </w:p>
    <w:p w:rsidR="00FB374D" w:rsidRPr="006F6C4B" w:rsidRDefault="00FB374D" w:rsidP="00FB374D">
      <w:pPr>
        <w:widowControl w:val="0"/>
        <w:tabs>
          <w:tab w:val="left" w:pos="820"/>
        </w:tabs>
        <w:autoSpaceDE w:val="0"/>
        <w:autoSpaceDN w:val="0"/>
        <w:adjustRightInd w:val="0"/>
        <w:ind w:left="152"/>
        <w:jc w:val="both"/>
        <w:rPr>
          <w:b/>
          <w:bCs/>
        </w:rPr>
      </w:pPr>
      <w:r w:rsidRPr="006F6C4B">
        <w:rPr>
          <w:b/>
          <w:bCs/>
        </w:rPr>
        <w:t xml:space="preserve"> </w:t>
      </w:r>
    </w:p>
    <w:p w:rsidR="00A06063" w:rsidRPr="006F6C4B" w:rsidRDefault="00A06063" w:rsidP="00FB374D">
      <w:pPr>
        <w:widowControl w:val="0"/>
        <w:tabs>
          <w:tab w:val="left" w:pos="820"/>
        </w:tabs>
        <w:autoSpaceDE w:val="0"/>
        <w:autoSpaceDN w:val="0"/>
        <w:adjustRightInd w:val="0"/>
        <w:ind w:left="152"/>
        <w:jc w:val="both"/>
      </w:pPr>
      <w:r w:rsidRPr="006F6C4B">
        <w:rPr>
          <w:b/>
          <w:bCs/>
        </w:rPr>
        <w:t>5.          Notice to parties concerned</w:t>
      </w:r>
      <w:proofErr w:type="gramStart"/>
      <w:r w:rsidRPr="006F6C4B">
        <w:rPr>
          <w:b/>
          <w:bCs/>
        </w:rPr>
        <w:t>:-</w:t>
      </w:r>
      <w:proofErr w:type="gramEnd"/>
      <w:r w:rsidRPr="006F6C4B">
        <w:t xml:space="preserve"> The Member Secretary or Secretary of the High Court Legal Services Committee or District Authority or, as the case may be, the Chairman of the Taluk Legal Services Committee convening and organizing the Lok Adalat shall inform every party concerned whose case is referred to the Adalat, well in time so as to afford him an opportunity to prepare himself for the Lok Adalat:</w:t>
      </w:r>
    </w:p>
    <w:p w:rsidR="00A06063" w:rsidRPr="006F6C4B" w:rsidRDefault="00A06063" w:rsidP="00FB374D">
      <w:pPr>
        <w:widowControl w:val="0"/>
        <w:tabs>
          <w:tab w:val="left" w:pos="820"/>
        </w:tabs>
        <w:autoSpaceDE w:val="0"/>
        <w:autoSpaceDN w:val="0"/>
        <w:adjustRightInd w:val="0"/>
        <w:ind w:left="152"/>
        <w:jc w:val="both"/>
        <w:rPr>
          <w:b/>
          <w:bCs/>
        </w:rPr>
      </w:pPr>
    </w:p>
    <w:p w:rsidR="00A06063" w:rsidRPr="006F6C4B" w:rsidRDefault="00CC14CE" w:rsidP="00FB374D">
      <w:pPr>
        <w:widowControl w:val="0"/>
        <w:tabs>
          <w:tab w:val="left" w:pos="820"/>
        </w:tabs>
        <w:autoSpaceDE w:val="0"/>
        <w:autoSpaceDN w:val="0"/>
        <w:adjustRightInd w:val="0"/>
        <w:ind w:left="152"/>
        <w:jc w:val="both"/>
      </w:pPr>
      <w:r>
        <w:tab/>
      </w:r>
      <w:r w:rsidR="00A06063" w:rsidRPr="006F6C4B">
        <w:t>Provided that such notice may be dispensed with, if the Court while referring the case to the Lok Adalat fixes or informs the date and time of the Lok Adalat in the presence of the parties, or their advocates:</w:t>
      </w:r>
    </w:p>
    <w:p w:rsidR="00A06063" w:rsidRPr="006F6C4B" w:rsidRDefault="00A06063" w:rsidP="00FB374D">
      <w:pPr>
        <w:widowControl w:val="0"/>
        <w:tabs>
          <w:tab w:val="left" w:pos="820"/>
        </w:tabs>
        <w:autoSpaceDE w:val="0"/>
        <w:autoSpaceDN w:val="0"/>
        <w:adjustRightInd w:val="0"/>
        <w:ind w:left="152"/>
        <w:jc w:val="both"/>
      </w:pPr>
    </w:p>
    <w:p w:rsidR="00A06063" w:rsidRPr="006F6C4B" w:rsidRDefault="00CC14CE" w:rsidP="00FB374D">
      <w:pPr>
        <w:widowControl w:val="0"/>
        <w:tabs>
          <w:tab w:val="left" w:pos="820"/>
        </w:tabs>
        <w:autoSpaceDE w:val="0"/>
        <w:autoSpaceDN w:val="0"/>
        <w:adjustRightInd w:val="0"/>
        <w:ind w:left="152"/>
        <w:jc w:val="both"/>
      </w:pPr>
      <w:r>
        <w:tab/>
      </w:r>
      <w:r w:rsidR="00A06063" w:rsidRPr="006F6C4B">
        <w:t>Provided further that if a party is not willing to refer their case to Lok Adalat, the case may be considered on its merits by the Court concerned.</w:t>
      </w:r>
    </w:p>
    <w:p w:rsidR="00A06063" w:rsidRPr="006F6C4B" w:rsidRDefault="00A06063" w:rsidP="00FB374D">
      <w:pPr>
        <w:widowControl w:val="0"/>
        <w:tabs>
          <w:tab w:val="left" w:pos="820"/>
        </w:tabs>
        <w:autoSpaceDE w:val="0"/>
        <w:autoSpaceDN w:val="0"/>
        <w:adjustRightInd w:val="0"/>
        <w:ind w:left="152"/>
        <w:jc w:val="both"/>
      </w:pPr>
    </w:p>
    <w:p w:rsidR="00780DD7" w:rsidRPr="006F6C4B" w:rsidRDefault="00A06063" w:rsidP="00AC16E9">
      <w:pPr>
        <w:widowControl w:val="0"/>
        <w:tabs>
          <w:tab w:val="left" w:pos="820"/>
        </w:tabs>
        <w:autoSpaceDE w:val="0"/>
        <w:autoSpaceDN w:val="0"/>
        <w:adjustRightInd w:val="0"/>
        <w:ind w:left="142"/>
        <w:jc w:val="both"/>
      </w:pPr>
      <w:r w:rsidRPr="006F6C4B">
        <w:rPr>
          <w:b/>
          <w:bCs/>
        </w:rPr>
        <w:t>6.  Composition of Lok Adalat:-</w:t>
      </w:r>
      <w:r w:rsidRPr="006F6C4B">
        <w:t xml:space="preserve"> </w:t>
      </w:r>
      <w:r w:rsidR="00AC16E9">
        <w:t>(</w:t>
      </w:r>
      <w:r w:rsidR="00F423FC" w:rsidRPr="006F6C4B">
        <w:t>a</w:t>
      </w:r>
      <w:r w:rsidRPr="006F6C4B">
        <w:t xml:space="preserve">) </w:t>
      </w:r>
      <w:r w:rsidRPr="008D367B">
        <w:rPr>
          <w:b/>
          <w:bCs/>
        </w:rPr>
        <w:t>At State Authority Level</w:t>
      </w:r>
      <w:r w:rsidRPr="00AC16E9">
        <w:t>.</w:t>
      </w:r>
      <w:r w:rsidR="00AC16E9">
        <w:t xml:space="preserve">- </w:t>
      </w:r>
      <w:r w:rsidR="00780DD7" w:rsidRPr="006F6C4B">
        <w:t xml:space="preserve">The Member Secretary </w:t>
      </w:r>
      <w:proofErr w:type="spellStart"/>
      <w:r w:rsidR="00D92A2C" w:rsidRPr="006F6C4B">
        <w:t>o</w:t>
      </w:r>
      <w:r w:rsidR="00780DD7" w:rsidRPr="006F6C4B">
        <w:t>rganising</w:t>
      </w:r>
      <w:proofErr w:type="spellEnd"/>
      <w:r w:rsidR="00780DD7" w:rsidRPr="006F6C4B">
        <w:t xml:space="preserve"> the Lok Adalat shall constitute benches of the Lok Adalat</w:t>
      </w:r>
      <w:r w:rsidR="00D92A2C" w:rsidRPr="006F6C4B">
        <w:t>s</w:t>
      </w:r>
      <w:r w:rsidR="00780DD7" w:rsidRPr="006F6C4B">
        <w:t xml:space="preserve">, each bench </w:t>
      </w:r>
      <w:r w:rsidR="00C846A7">
        <w:t xml:space="preserve">comprising of </w:t>
      </w:r>
      <w:r w:rsidR="00C846A7" w:rsidRPr="00CF6721">
        <w:t xml:space="preserve">a </w:t>
      </w:r>
      <w:r w:rsidR="005F72FD" w:rsidRPr="00CF6721">
        <w:t>sitting</w:t>
      </w:r>
      <w:r w:rsidR="005F72FD">
        <w:rPr>
          <w:b/>
          <w:bCs/>
        </w:rPr>
        <w:t xml:space="preserve">  </w:t>
      </w:r>
      <w:r w:rsidR="00C846A7">
        <w:t xml:space="preserve">or retired Judge </w:t>
      </w:r>
      <w:r w:rsidR="00780DD7" w:rsidRPr="006F6C4B">
        <w:t xml:space="preserve">of the High Court or a serving or retired judicial officer and </w:t>
      </w:r>
      <w:r w:rsidR="00C846A7">
        <w:rPr>
          <w:bCs/>
        </w:rPr>
        <w:t xml:space="preserve">any one or </w:t>
      </w:r>
      <w:r w:rsidR="008D367B">
        <w:rPr>
          <w:rStyle w:val="FootnoteReference"/>
          <w:bCs/>
        </w:rPr>
        <w:footnoteReference w:id="2"/>
      </w:r>
      <w:r w:rsidR="00C846A7" w:rsidRPr="008D367B">
        <w:rPr>
          <w:bCs/>
        </w:rPr>
        <w:t xml:space="preserve">two </w:t>
      </w:r>
      <w:r w:rsidR="00C846A7" w:rsidRPr="00CF6721">
        <w:rPr>
          <w:bCs/>
        </w:rPr>
        <w:t>of</w:t>
      </w:r>
      <w:r w:rsidR="00C846A7">
        <w:rPr>
          <w:bCs/>
        </w:rPr>
        <w:t xml:space="preserve"> the following:-</w:t>
      </w:r>
    </w:p>
    <w:p w:rsidR="00780DD7" w:rsidRPr="006F6C4B" w:rsidRDefault="00780DD7" w:rsidP="00FB374D">
      <w:pPr>
        <w:widowControl w:val="0"/>
        <w:tabs>
          <w:tab w:val="left" w:pos="820"/>
        </w:tabs>
        <w:autoSpaceDE w:val="0"/>
        <w:autoSpaceDN w:val="0"/>
        <w:adjustRightInd w:val="0"/>
        <w:ind w:left="152"/>
        <w:jc w:val="both"/>
      </w:pPr>
    </w:p>
    <w:p w:rsidR="00A06063" w:rsidRPr="006F6C4B" w:rsidRDefault="00A06063" w:rsidP="008C47D3">
      <w:pPr>
        <w:widowControl w:val="0"/>
        <w:tabs>
          <w:tab w:val="left" w:pos="820"/>
        </w:tabs>
        <w:autoSpaceDE w:val="0"/>
        <w:autoSpaceDN w:val="0"/>
        <w:adjustRightInd w:val="0"/>
        <w:ind w:left="1134"/>
        <w:jc w:val="both"/>
      </w:pPr>
      <w:r w:rsidRPr="006F6C4B">
        <w:t>(</w:t>
      </w:r>
      <w:proofErr w:type="spellStart"/>
      <w:r w:rsidRPr="006F6C4B">
        <w:t>i</w:t>
      </w:r>
      <w:proofErr w:type="spellEnd"/>
      <w:r w:rsidRPr="006F6C4B">
        <w:t xml:space="preserve">) </w:t>
      </w:r>
      <w:proofErr w:type="gramStart"/>
      <w:r w:rsidRPr="006F6C4B">
        <w:t>a</w:t>
      </w:r>
      <w:proofErr w:type="gramEnd"/>
      <w:r w:rsidRPr="006F6C4B">
        <w:t xml:space="preserve"> memb</w:t>
      </w:r>
      <w:r w:rsidR="00B72A20" w:rsidRPr="006F6C4B">
        <w:t xml:space="preserve">er </w:t>
      </w:r>
      <w:r w:rsidR="00C846A7" w:rsidRPr="008D367B">
        <w:t xml:space="preserve">of </w:t>
      </w:r>
      <w:r w:rsidR="00B72A20" w:rsidRPr="006F6C4B">
        <w:t>the legal profession;</w:t>
      </w:r>
    </w:p>
    <w:p w:rsidR="00B72A20" w:rsidRPr="00CE4B91" w:rsidRDefault="00B72A20" w:rsidP="008C47D3">
      <w:pPr>
        <w:widowControl w:val="0"/>
        <w:tabs>
          <w:tab w:val="left" w:pos="820"/>
        </w:tabs>
        <w:autoSpaceDE w:val="0"/>
        <w:autoSpaceDN w:val="0"/>
        <w:adjustRightInd w:val="0"/>
        <w:ind w:left="1134"/>
        <w:jc w:val="both"/>
        <w:rPr>
          <w:sz w:val="8"/>
          <w:szCs w:val="8"/>
        </w:rPr>
      </w:pPr>
    </w:p>
    <w:p w:rsidR="00A06063" w:rsidRPr="006F6C4B" w:rsidRDefault="00A06063" w:rsidP="008C47D3">
      <w:pPr>
        <w:widowControl w:val="0"/>
        <w:tabs>
          <w:tab w:val="left" w:pos="820"/>
        </w:tabs>
        <w:autoSpaceDE w:val="0"/>
        <w:autoSpaceDN w:val="0"/>
        <w:adjustRightInd w:val="0"/>
        <w:ind w:left="1134"/>
        <w:jc w:val="both"/>
      </w:pPr>
      <w:r w:rsidRPr="006F6C4B">
        <w:t xml:space="preserve">(ii) a social worker of repute who is engaged in the </w:t>
      </w:r>
      <w:proofErr w:type="spellStart"/>
      <w:r w:rsidRPr="006F6C4B">
        <w:t>upliftment</w:t>
      </w:r>
      <w:proofErr w:type="spellEnd"/>
      <w:r w:rsidRPr="006F6C4B">
        <w:t xml:space="preserve"> of the weaker sections of the people, including the Scheduled Castes, the Scheduled Tribes, women, children, rural and urban </w:t>
      </w:r>
      <w:proofErr w:type="spellStart"/>
      <w:r w:rsidRPr="006F6C4B">
        <w:t>labour</w:t>
      </w:r>
      <w:proofErr w:type="spellEnd"/>
      <w:r w:rsidRPr="006F6C4B">
        <w:t xml:space="preserve"> and interested in the implementation of legal services schemes or programmes. </w:t>
      </w:r>
    </w:p>
    <w:p w:rsidR="00B72A20" w:rsidRPr="00CE4B91" w:rsidRDefault="00B72A20" w:rsidP="008C47D3">
      <w:pPr>
        <w:widowControl w:val="0"/>
        <w:tabs>
          <w:tab w:val="left" w:pos="820"/>
        </w:tabs>
        <w:autoSpaceDE w:val="0"/>
        <w:autoSpaceDN w:val="0"/>
        <w:adjustRightInd w:val="0"/>
        <w:ind w:left="1134"/>
        <w:jc w:val="both"/>
        <w:rPr>
          <w:sz w:val="8"/>
          <w:szCs w:val="8"/>
        </w:rPr>
      </w:pPr>
    </w:p>
    <w:p w:rsidR="00780DD7" w:rsidRPr="008D367B" w:rsidRDefault="008D367B" w:rsidP="008C47D3">
      <w:pPr>
        <w:widowControl w:val="0"/>
        <w:tabs>
          <w:tab w:val="left" w:pos="820"/>
        </w:tabs>
        <w:autoSpaceDE w:val="0"/>
        <w:autoSpaceDN w:val="0"/>
        <w:adjustRightInd w:val="0"/>
        <w:ind w:left="1134"/>
        <w:jc w:val="both"/>
        <w:rPr>
          <w:bCs/>
        </w:rPr>
      </w:pPr>
      <w:r>
        <w:rPr>
          <w:rStyle w:val="FootnoteReference"/>
          <w:bCs/>
        </w:rPr>
        <w:footnoteReference w:id="3"/>
      </w:r>
      <w:r w:rsidR="00780DD7" w:rsidRPr="008D367B">
        <w:rPr>
          <w:bCs/>
        </w:rPr>
        <w:t xml:space="preserve">(iii) </w:t>
      </w:r>
      <w:proofErr w:type="gramStart"/>
      <w:r w:rsidR="00780DD7" w:rsidRPr="008D367B">
        <w:rPr>
          <w:bCs/>
        </w:rPr>
        <w:t>a</w:t>
      </w:r>
      <w:proofErr w:type="gramEnd"/>
      <w:r w:rsidR="00780DD7" w:rsidRPr="008D367B">
        <w:rPr>
          <w:bCs/>
        </w:rPr>
        <w:t xml:space="preserve"> professional from </w:t>
      </w:r>
      <w:r w:rsidR="00D92A2C" w:rsidRPr="008D367B">
        <w:rPr>
          <w:bCs/>
        </w:rPr>
        <w:t xml:space="preserve">the </w:t>
      </w:r>
      <w:r w:rsidR="00C846A7" w:rsidRPr="008D367B">
        <w:rPr>
          <w:bCs/>
        </w:rPr>
        <w:t xml:space="preserve">field </w:t>
      </w:r>
      <w:r w:rsidR="00780DD7" w:rsidRPr="008D367B">
        <w:rPr>
          <w:bCs/>
        </w:rPr>
        <w:t xml:space="preserve">related </w:t>
      </w:r>
      <w:r w:rsidR="001C5213" w:rsidRPr="008D367B">
        <w:rPr>
          <w:bCs/>
        </w:rPr>
        <w:t xml:space="preserve">to the </w:t>
      </w:r>
      <w:r w:rsidR="00780DD7" w:rsidRPr="008D367B">
        <w:rPr>
          <w:bCs/>
        </w:rPr>
        <w:t>s</w:t>
      </w:r>
      <w:r w:rsidR="00B72A20" w:rsidRPr="008D367B">
        <w:rPr>
          <w:bCs/>
        </w:rPr>
        <w:t>ubject matter of the Lok Adalat; and</w:t>
      </w:r>
    </w:p>
    <w:p w:rsidR="00B72A20" w:rsidRPr="00CE4B91" w:rsidRDefault="00B72A20" w:rsidP="008C47D3">
      <w:pPr>
        <w:widowControl w:val="0"/>
        <w:tabs>
          <w:tab w:val="left" w:pos="820"/>
        </w:tabs>
        <w:autoSpaceDE w:val="0"/>
        <w:autoSpaceDN w:val="0"/>
        <w:adjustRightInd w:val="0"/>
        <w:ind w:left="1134"/>
        <w:jc w:val="both"/>
        <w:rPr>
          <w:bCs/>
          <w:sz w:val="8"/>
          <w:szCs w:val="8"/>
        </w:rPr>
      </w:pPr>
    </w:p>
    <w:p w:rsidR="00780DD7" w:rsidRPr="008D367B" w:rsidRDefault="008D367B" w:rsidP="008C47D3">
      <w:pPr>
        <w:widowControl w:val="0"/>
        <w:tabs>
          <w:tab w:val="left" w:pos="820"/>
        </w:tabs>
        <w:autoSpaceDE w:val="0"/>
        <w:autoSpaceDN w:val="0"/>
        <w:adjustRightInd w:val="0"/>
        <w:ind w:left="1134"/>
        <w:jc w:val="both"/>
        <w:rPr>
          <w:bCs/>
        </w:rPr>
      </w:pPr>
      <w:r>
        <w:rPr>
          <w:rStyle w:val="FootnoteReference"/>
          <w:bCs/>
        </w:rPr>
        <w:footnoteReference w:id="4"/>
      </w:r>
      <w:r w:rsidR="00B72A20" w:rsidRPr="008D367B">
        <w:rPr>
          <w:bCs/>
        </w:rPr>
        <w:t xml:space="preserve">(iv) </w:t>
      </w:r>
      <w:proofErr w:type="gramStart"/>
      <w:r w:rsidR="00B72A20" w:rsidRPr="008D367B">
        <w:rPr>
          <w:bCs/>
        </w:rPr>
        <w:t>a</w:t>
      </w:r>
      <w:proofErr w:type="gramEnd"/>
      <w:r w:rsidR="00B72A20" w:rsidRPr="008D367B">
        <w:rPr>
          <w:bCs/>
        </w:rPr>
        <w:t xml:space="preserve"> m</w:t>
      </w:r>
      <w:r w:rsidR="00780DD7" w:rsidRPr="008D367B">
        <w:rPr>
          <w:bCs/>
        </w:rPr>
        <w:t>ediator</w:t>
      </w:r>
      <w:r w:rsidR="001C5213" w:rsidRPr="008D367B">
        <w:rPr>
          <w:bCs/>
        </w:rPr>
        <w:t xml:space="preserve"> or </w:t>
      </w:r>
      <w:r w:rsidR="00B72A20" w:rsidRPr="008D367B">
        <w:rPr>
          <w:bCs/>
        </w:rPr>
        <w:t>a p</w:t>
      </w:r>
      <w:r w:rsidR="001C5213" w:rsidRPr="008D367B">
        <w:rPr>
          <w:bCs/>
        </w:rPr>
        <w:t xml:space="preserve">rofessional or </w:t>
      </w:r>
      <w:r w:rsidR="00B72A20" w:rsidRPr="008D367B">
        <w:rPr>
          <w:bCs/>
        </w:rPr>
        <w:t xml:space="preserve">a </w:t>
      </w:r>
      <w:r w:rsidR="00D01F0B" w:rsidRPr="008D367B">
        <w:rPr>
          <w:bCs/>
        </w:rPr>
        <w:t xml:space="preserve">serving or </w:t>
      </w:r>
      <w:r w:rsidR="00B72A20" w:rsidRPr="008D367B">
        <w:rPr>
          <w:bCs/>
        </w:rPr>
        <w:t>retired senior executive</w:t>
      </w:r>
      <w:r w:rsidR="00780DD7" w:rsidRPr="008D367B">
        <w:rPr>
          <w:bCs/>
        </w:rPr>
        <w:t xml:space="preserve">. </w:t>
      </w:r>
    </w:p>
    <w:p w:rsidR="00B72A20" w:rsidRPr="006F6C4B" w:rsidRDefault="00B72A20" w:rsidP="008C47D3">
      <w:pPr>
        <w:widowControl w:val="0"/>
        <w:tabs>
          <w:tab w:val="left" w:pos="820"/>
        </w:tabs>
        <w:autoSpaceDE w:val="0"/>
        <w:autoSpaceDN w:val="0"/>
        <w:adjustRightInd w:val="0"/>
        <w:ind w:left="1134"/>
        <w:jc w:val="both"/>
      </w:pPr>
    </w:p>
    <w:p w:rsidR="00AE073D" w:rsidRPr="001C5213" w:rsidRDefault="00F423FC" w:rsidP="008C47D3">
      <w:pPr>
        <w:widowControl w:val="0"/>
        <w:tabs>
          <w:tab w:val="left" w:pos="820"/>
        </w:tabs>
        <w:autoSpaceDE w:val="0"/>
        <w:autoSpaceDN w:val="0"/>
        <w:adjustRightInd w:val="0"/>
        <w:ind w:left="142"/>
        <w:jc w:val="both"/>
      </w:pPr>
      <w:r w:rsidRPr="006F6C4B">
        <w:t xml:space="preserve"> </w:t>
      </w:r>
      <w:r w:rsidR="00A06063" w:rsidRPr="006F6C4B">
        <w:t xml:space="preserve">(b) </w:t>
      </w:r>
      <w:r w:rsidR="00A06063" w:rsidRPr="008D367B">
        <w:rPr>
          <w:b/>
          <w:bCs/>
        </w:rPr>
        <w:t>At High Court Level</w:t>
      </w:r>
      <w:r w:rsidR="00A06063" w:rsidRPr="006F6C4B">
        <w:t>:-</w:t>
      </w:r>
      <w:r w:rsidR="00AE073D" w:rsidRPr="006F6C4B">
        <w:t xml:space="preserve"> The Secretary of the High Court Legal Services Committee organizing the Lok Adalat shall constitute benches of the Lok Adalat</w:t>
      </w:r>
      <w:r w:rsidR="00F47BC5" w:rsidRPr="006F6C4B">
        <w:t>s</w:t>
      </w:r>
      <w:r w:rsidR="00AE073D" w:rsidRPr="006F6C4B">
        <w:t xml:space="preserve">, each bench </w:t>
      </w:r>
      <w:r w:rsidR="00F47BC5" w:rsidRPr="001C5213">
        <w:t xml:space="preserve">comprising of  </w:t>
      </w:r>
      <w:r w:rsidR="00AE073D" w:rsidRPr="006F6C4B">
        <w:t xml:space="preserve">a </w:t>
      </w:r>
      <w:r w:rsidR="00B240A7">
        <w:t xml:space="preserve">sitting </w:t>
      </w:r>
      <w:r w:rsidR="00AE073D" w:rsidRPr="006F6C4B">
        <w:t>or retired Judge of the High Court or a serving or retired Judicial Officer</w:t>
      </w:r>
      <w:r w:rsidR="00F47BC5" w:rsidRPr="006F6C4B">
        <w:t xml:space="preserve"> </w:t>
      </w:r>
      <w:r w:rsidR="001C5213">
        <w:t xml:space="preserve">and any one or </w:t>
      </w:r>
      <w:r w:rsidR="008D367B" w:rsidRPr="008D367B">
        <w:rPr>
          <w:vertAlign w:val="superscript"/>
        </w:rPr>
        <w:t>2</w:t>
      </w:r>
      <w:r w:rsidR="001C5213" w:rsidRPr="008D367B">
        <w:t>two</w:t>
      </w:r>
      <w:r w:rsidR="001C5213" w:rsidRPr="008D367B">
        <w:rPr>
          <w:b/>
          <w:bCs/>
        </w:rPr>
        <w:t xml:space="preserve">  </w:t>
      </w:r>
      <w:r w:rsidR="001C5213">
        <w:t xml:space="preserve">of the following: - </w:t>
      </w:r>
    </w:p>
    <w:p w:rsidR="001C5213" w:rsidRPr="006F6C4B" w:rsidRDefault="001C5213" w:rsidP="008C47D3">
      <w:pPr>
        <w:widowControl w:val="0"/>
        <w:tabs>
          <w:tab w:val="left" w:pos="820"/>
        </w:tabs>
        <w:autoSpaceDE w:val="0"/>
        <w:autoSpaceDN w:val="0"/>
        <w:adjustRightInd w:val="0"/>
        <w:ind w:left="142"/>
        <w:jc w:val="both"/>
        <w:rPr>
          <w:b/>
        </w:rPr>
      </w:pPr>
    </w:p>
    <w:p w:rsidR="00A06063" w:rsidRDefault="00A06063" w:rsidP="008C47D3">
      <w:pPr>
        <w:widowControl w:val="0"/>
        <w:tabs>
          <w:tab w:val="left" w:pos="820"/>
        </w:tabs>
        <w:autoSpaceDE w:val="0"/>
        <w:autoSpaceDN w:val="0"/>
        <w:adjustRightInd w:val="0"/>
        <w:ind w:left="142" w:firstLine="992"/>
        <w:jc w:val="both"/>
      </w:pPr>
      <w:r w:rsidRPr="006F6C4B">
        <w:t>(</w:t>
      </w:r>
      <w:proofErr w:type="spellStart"/>
      <w:r w:rsidRPr="006F6C4B">
        <w:t>i</w:t>
      </w:r>
      <w:proofErr w:type="spellEnd"/>
      <w:r w:rsidRPr="006F6C4B">
        <w:t xml:space="preserve">)  </w:t>
      </w:r>
      <w:proofErr w:type="gramStart"/>
      <w:r w:rsidRPr="006F6C4B">
        <w:t>a</w:t>
      </w:r>
      <w:proofErr w:type="gramEnd"/>
      <w:r w:rsidRPr="006F6C4B">
        <w:t xml:space="preserve"> member</w:t>
      </w:r>
      <w:r w:rsidR="001C5213">
        <w:t xml:space="preserve"> </w:t>
      </w:r>
      <w:r w:rsidR="001C5213" w:rsidRPr="00CE4B91">
        <w:t>of</w:t>
      </w:r>
      <w:r w:rsidRPr="006F6C4B">
        <w:t xml:space="preserve"> the legal profession;</w:t>
      </w:r>
    </w:p>
    <w:p w:rsidR="00CE4B91" w:rsidRPr="00CE4B91" w:rsidRDefault="00CE4B91" w:rsidP="008C47D3">
      <w:pPr>
        <w:widowControl w:val="0"/>
        <w:tabs>
          <w:tab w:val="left" w:pos="820"/>
        </w:tabs>
        <w:autoSpaceDE w:val="0"/>
        <w:autoSpaceDN w:val="0"/>
        <w:adjustRightInd w:val="0"/>
        <w:ind w:left="142" w:firstLine="992"/>
        <w:jc w:val="both"/>
        <w:rPr>
          <w:sz w:val="10"/>
          <w:szCs w:val="10"/>
        </w:rPr>
      </w:pPr>
    </w:p>
    <w:p w:rsidR="00B20E90" w:rsidRDefault="00A06063" w:rsidP="008C47D3">
      <w:pPr>
        <w:widowControl w:val="0"/>
        <w:tabs>
          <w:tab w:val="left" w:pos="820"/>
        </w:tabs>
        <w:autoSpaceDE w:val="0"/>
        <w:autoSpaceDN w:val="0"/>
        <w:adjustRightInd w:val="0"/>
        <w:ind w:left="1134"/>
        <w:jc w:val="both"/>
      </w:pPr>
      <w:r w:rsidRPr="006F6C4B">
        <w:t xml:space="preserve">(ii) </w:t>
      </w:r>
      <w:proofErr w:type="gramStart"/>
      <w:r w:rsidRPr="006F6C4B">
        <w:t>a</w:t>
      </w:r>
      <w:proofErr w:type="gramEnd"/>
      <w:r w:rsidRPr="006F6C4B">
        <w:t xml:space="preserve"> social worker belonging to the category as mentioned in</w:t>
      </w:r>
      <w:r w:rsidR="004D6BCE">
        <w:t xml:space="preserve"> item (ii) of sub-para </w:t>
      </w:r>
      <w:r w:rsidR="004D6BCE">
        <w:lastRenderedPageBreak/>
        <w:t>(a) above;</w:t>
      </w:r>
      <w:bookmarkStart w:id="0" w:name="_GoBack"/>
      <w:bookmarkEnd w:id="0"/>
    </w:p>
    <w:p w:rsidR="00CE4B91" w:rsidRPr="00CE4B91" w:rsidRDefault="00CE4B91" w:rsidP="008C47D3">
      <w:pPr>
        <w:widowControl w:val="0"/>
        <w:tabs>
          <w:tab w:val="left" w:pos="820"/>
        </w:tabs>
        <w:autoSpaceDE w:val="0"/>
        <w:autoSpaceDN w:val="0"/>
        <w:adjustRightInd w:val="0"/>
        <w:ind w:left="1134"/>
        <w:jc w:val="both"/>
        <w:rPr>
          <w:sz w:val="8"/>
          <w:szCs w:val="8"/>
        </w:rPr>
      </w:pPr>
    </w:p>
    <w:p w:rsidR="001C5213" w:rsidRDefault="00CE4B91" w:rsidP="00CE4B91">
      <w:pPr>
        <w:widowControl w:val="0"/>
        <w:tabs>
          <w:tab w:val="left" w:pos="820"/>
        </w:tabs>
        <w:autoSpaceDE w:val="0"/>
        <w:autoSpaceDN w:val="0"/>
        <w:adjustRightInd w:val="0"/>
        <w:ind w:left="993"/>
        <w:jc w:val="both"/>
        <w:rPr>
          <w:bCs/>
        </w:rPr>
      </w:pPr>
      <w:r w:rsidRPr="00CE4B91">
        <w:rPr>
          <w:bCs/>
          <w:vertAlign w:val="superscript"/>
        </w:rPr>
        <w:t>3</w:t>
      </w:r>
      <w:r w:rsidR="001C5213" w:rsidRPr="00CE4B91">
        <w:rPr>
          <w:bCs/>
        </w:rPr>
        <w:t xml:space="preserve">(iii) a </w:t>
      </w:r>
      <w:r w:rsidR="001C5213" w:rsidRPr="00CE4B91">
        <w:t>professional</w:t>
      </w:r>
      <w:r w:rsidR="001C5213" w:rsidRPr="00CE4B91">
        <w:rPr>
          <w:bCs/>
        </w:rPr>
        <w:t xml:space="preserve"> from the field related to the subject matter of the Lok Adalat; and</w:t>
      </w:r>
    </w:p>
    <w:p w:rsidR="00CE4B91" w:rsidRPr="00CE4B91" w:rsidRDefault="00CE4B91" w:rsidP="00CE4B91">
      <w:pPr>
        <w:widowControl w:val="0"/>
        <w:tabs>
          <w:tab w:val="left" w:pos="820"/>
        </w:tabs>
        <w:autoSpaceDE w:val="0"/>
        <w:autoSpaceDN w:val="0"/>
        <w:adjustRightInd w:val="0"/>
        <w:ind w:left="993"/>
        <w:jc w:val="both"/>
        <w:rPr>
          <w:bCs/>
          <w:sz w:val="8"/>
          <w:szCs w:val="8"/>
        </w:rPr>
      </w:pPr>
    </w:p>
    <w:p w:rsidR="001C5213" w:rsidRPr="00CE4B91" w:rsidRDefault="00CE4B91" w:rsidP="00CE4B91">
      <w:pPr>
        <w:widowControl w:val="0"/>
        <w:tabs>
          <w:tab w:val="left" w:pos="820"/>
        </w:tabs>
        <w:autoSpaceDE w:val="0"/>
        <w:autoSpaceDN w:val="0"/>
        <w:adjustRightInd w:val="0"/>
        <w:ind w:left="993"/>
        <w:jc w:val="both"/>
        <w:rPr>
          <w:bCs/>
        </w:rPr>
      </w:pPr>
      <w:r w:rsidRPr="00CE4B91">
        <w:rPr>
          <w:bCs/>
          <w:vertAlign w:val="superscript"/>
        </w:rPr>
        <w:t>4</w:t>
      </w:r>
      <w:r w:rsidR="001C5213" w:rsidRPr="00CE4B91">
        <w:rPr>
          <w:bCs/>
        </w:rPr>
        <w:t xml:space="preserve">(iv) a </w:t>
      </w:r>
      <w:r w:rsidR="001C5213" w:rsidRPr="00CE4B91">
        <w:t>mediator</w:t>
      </w:r>
      <w:r w:rsidR="001C5213" w:rsidRPr="00CE4B91">
        <w:rPr>
          <w:bCs/>
        </w:rPr>
        <w:t xml:space="preserve"> or a professional or a </w:t>
      </w:r>
      <w:r w:rsidR="00D01F0B" w:rsidRPr="00CE4B91">
        <w:rPr>
          <w:bCs/>
        </w:rPr>
        <w:t xml:space="preserve">serving or </w:t>
      </w:r>
      <w:r w:rsidR="001C5213" w:rsidRPr="00CE4B91">
        <w:rPr>
          <w:bCs/>
        </w:rPr>
        <w:t xml:space="preserve">retired senior executive. </w:t>
      </w:r>
    </w:p>
    <w:p w:rsidR="00AE073D" w:rsidRPr="006F6C4B" w:rsidRDefault="00AE073D" w:rsidP="00CE4B91">
      <w:pPr>
        <w:widowControl w:val="0"/>
        <w:tabs>
          <w:tab w:val="left" w:pos="820"/>
        </w:tabs>
        <w:autoSpaceDE w:val="0"/>
        <w:autoSpaceDN w:val="0"/>
        <w:adjustRightInd w:val="0"/>
        <w:ind w:left="993"/>
        <w:jc w:val="both"/>
        <w:rPr>
          <w:strike/>
        </w:rPr>
      </w:pPr>
    </w:p>
    <w:p w:rsidR="00A06063" w:rsidRPr="006F6C4B" w:rsidRDefault="00A06063" w:rsidP="008C47D3">
      <w:pPr>
        <w:widowControl w:val="0"/>
        <w:tabs>
          <w:tab w:val="left" w:pos="820"/>
        </w:tabs>
        <w:autoSpaceDE w:val="0"/>
        <w:autoSpaceDN w:val="0"/>
        <w:adjustRightInd w:val="0"/>
        <w:ind w:left="142"/>
        <w:jc w:val="both"/>
      </w:pPr>
      <w:r w:rsidRPr="006F6C4B">
        <w:t xml:space="preserve">(c )  </w:t>
      </w:r>
      <w:r w:rsidRPr="00F6799B">
        <w:rPr>
          <w:b/>
          <w:bCs/>
        </w:rPr>
        <w:t>At District Level</w:t>
      </w:r>
      <w:r w:rsidRPr="006F6C4B">
        <w:t xml:space="preserve">:- The Secretary of the District Authority organizing the Lok Adalats shall constitute benches of the Lok Adalats, each bench </w:t>
      </w:r>
      <w:r w:rsidRPr="001C5213">
        <w:t>comprising of</w:t>
      </w:r>
      <w:r w:rsidRPr="006F6C4B">
        <w:t xml:space="preserve"> a sitting or retired judicial officer and any</w:t>
      </w:r>
      <w:r w:rsidR="00B20E90" w:rsidRPr="006F6C4B">
        <w:t xml:space="preserve"> </w:t>
      </w:r>
      <w:r w:rsidRPr="006F6C4B">
        <w:t xml:space="preserve">one or </w:t>
      </w:r>
      <w:r w:rsidR="00CE4B91" w:rsidRPr="00CE4B91">
        <w:rPr>
          <w:sz w:val="20"/>
          <w:szCs w:val="20"/>
          <w:vertAlign w:val="superscript"/>
        </w:rPr>
        <w:t>2</w:t>
      </w:r>
      <w:r w:rsidR="001C5213" w:rsidRPr="00CE4B91">
        <w:t>two</w:t>
      </w:r>
      <w:r w:rsidR="00CE4B91">
        <w:rPr>
          <w:b/>
          <w:bCs/>
        </w:rPr>
        <w:t xml:space="preserve"> </w:t>
      </w:r>
      <w:r w:rsidRPr="006F6C4B">
        <w:t xml:space="preserve">of the following:- </w:t>
      </w:r>
    </w:p>
    <w:p w:rsidR="00B20E90" w:rsidRPr="006F6C4B" w:rsidRDefault="00B20E90" w:rsidP="008C47D3">
      <w:pPr>
        <w:widowControl w:val="0"/>
        <w:tabs>
          <w:tab w:val="left" w:pos="820"/>
        </w:tabs>
        <w:autoSpaceDE w:val="0"/>
        <w:autoSpaceDN w:val="0"/>
        <w:adjustRightInd w:val="0"/>
        <w:ind w:left="142"/>
        <w:jc w:val="both"/>
      </w:pPr>
    </w:p>
    <w:p w:rsidR="00A06063" w:rsidRDefault="00A06063" w:rsidP="008C47D3">
      <w:pPr>
        <w:widowControl w:val="0"/>
        <w:tabs>
          <w:tab w:val="left" w:pos="820"/>
        </w:tabs>
        <w:autoSpaceDE w:val="0"/>
        <w:autoSpaceDN w:val="0"/>
        <w:adjustRightInd w:val="0"/>
        <w:ind w:left="142" w:firstLine="992"/>
        <w:jc w:val="both"/>
      </w:pPr>
      <w:r w:rsidRPr="006F6C4B">
        <w:t>(</w:t>
      </w:r>
      <w:proofErr w:type="spellStart"/>
      <w:r w:rsidRPr="006F6C4B">
        <w:t>i</w:t>
      </w:r>
      <w:proofErr w:type="spellEnd"/>
      <w:r w:rsidRPr="006F6C4B">
        <w:t xml:space="preserve">)  </w:t>
      </w:r>
      <w:proofErr w:type="gramStart"/>
      <w:r w:rsidRPr="006F6C4B">
        <w:t>a</w:t>
      </w:r>
      <w:proofErr w:type="gramEnd"/>
      <w:r w:rsidRPr="006F6C4B">
        <w:t xml:space="preserve"> member </w:t>
      </w:r>
      <w:r w:rsidR="001C5213" w:rsidRPr="00CE4B91">
        <w:t>of</w:t>
      </w:r>
      <w:r w:rsidR="00CE4B91">
        <w:rPr>
          <w:b/>
          <w:bCs/>
        </w:rPr>
        <w:t xml:space="preserve"> </w:t>
      </w:r>
      <w:r w:rsidRPr="006F6C4B">
        <w:t>the legal profession;</w:t>
      </w:r>
    </w:p>
    <w:p w:rsidR="00CE4B91" w:rsidRPr="00CE4B91" w:rsidRDefault="00CE4B91" w:rsidP="008C47D3">
      <w:pPr>
        <w:widowControl w:val="0"/>
        <w:tabs>
          <w:tab w:val="left" w:pos="820"/>
        </w:tabs>
        <w:autoSpaceDE w:val="0"/>
        <w:autoSpaceDN w:val="0"/>
        <w:adjustRightInd w:val="0"/>
        <w:ind w:left="142" w:firstLine="992"/>
        <w:jc w:val="both"/>
        <w:rPr>
          <w:sz w:val="12"/>
          <w:szCs w:val="12"/>
        </w:rPr>
      </w:pPr>
    </w:p>
    <w:p w:rsidR="00A06063" w:rsidRDefault="00A06063" w:rsidP="008C47D3">
      <w:pPr>
        <w:widowControl w:val="0"/>
        <w:tabs>
          <w:tab w:val="left" w:pos="820"/>
        </w:tabs>
        <w:autoSpaceDE w:val="0"/>
        <w:autoSpaceDN w:val="0"/>
        <w:adjustRightInd w:val="0"/>
        <w:ind w:left="1134"/>
        <w:jc w:val="both"/>
      </w:pPr>
      <w:r w:rsidRPr="006F6C4B">
        <w:t xml:space="preserve">(ii) </w:t>
      </w:r>
      <w:proofErr w:type="gramStart"/>
      <w:r w:rsidRPr="006F6C4B">
        <w:t>a</w:t>
      </w:r>
      <w:proofErr w:type="gramEnd"/>
      <w:r w:rsidRPr="006F6C4B">
        <w:t xml:space="preserve"> social worker belonging to the category as mentioned in </w:t>
      </w:r>
      <w:r w:rsidR="00CD7342" w:rsidRPr="006F6C4B">
        <w:t>item(ii) of sub-para (a) above or a person engaged in para-legal activities o</w:t>
      </w:r>
      <w:r w:rsidR="004D6BCE">
        <w:t>f the area, preferably a woman;</w:t>
      </w:r>
    </w:p>
    <w:p w:rsidR="00CE4B91" w:rsidRPr="00CE4B91" w:rsidRDefault="00CE4B91" w:rsidP="008C47D3">
      <w:pPr>
        <w:widowControl w:val="0"/>
        <w:tabs>
          <w:tab w:val="left" w:pos="820"/>
        </w:tabs>
        <w:autoSpaceDE w:val="0"/>
        <w:autoSpaceDN w:val="0"/>
        <w:adjustRightInd w:val="0"/>
        <w:ind w:left="1134"/>
        <w:jc w:val="both"/>
        <w:rPr>
          <w:sz w:val="12"/>
          <w:szCs w:val="12"/>
        </w:rPr>
      </w:pPr>
    </w:p>
    <w:p w:rsidR="001C5213" w:rsidRDefault="00CE4B91" w:rsidP="001C5213">
      <w:pPr>
        <w:widowControl w:val="0"/>
        <w:tabs>
          <w:tab w:val="left" w:pos="820"/>
        </w:tabs>
        <w:autoSpaceDE w:val="0"/>
        <w:autoSpaceDN w:val="0"/>
        <w:adjustRightInd w:val="0"/>
        <w:ind w:left="1134"/>
        <w:jc w:val="both"/>
        <w:rPr>
          <w:bCs/>
        </w:rPr>
      </w:pPr>
      <w:r w:rsidRPr="00CE4B91">
        <w:rPr>
          <w:bCs/>
          <w:vertAlign w:val="superscript"/>
        </w:rPr>
        <w:t>3</w:t>
      </w:r>
      <w:r w:rsidR="001C5213" w:rsidRPr="00CE4B91">
        <w:rPr>
          <w:bCs/>
        </w:rPr>
        <w:t>(iii) a professional from the field related to the subject matter of the Lok Adalat; and</w:t>
      </w:r>
    </w:p>
    <w:p w:rsidR="00CE4B91" w:rsidRPr="00CE4B91" w:rsidRDefault="00CE4B91" w:rsidP="001C5213">
      <w:pPr>
        <w:widowControl w:val="0"/>
        <w:tabs>
          <w:tab w:val="left" w:pos="820"/>
        </w:tabs>
        <w:autoSpaceDE w:val="0"/>
        <w:autoSpaceDN w:val="0"/>
        <w:adjustRightInd w:val="0"/>
        <w:ind w:left="1134"/>
        <w:jc w:val="both"/>
        <w:rPr>
          <w:bCs/>
          <w:sz w:val="12"/>
          <w:szCs w:val="12"/>
        </w:rPr>
      </w:pPr>
    </w:p>
    <w:p w:rsidR="001C5213" w:rsidRPr="00CE4B91" w:rsidRDefault="00CE4B91" w:rsidP="001C5213">
      <w:pPr>
        <w:widowControl w:val="0"/>
        <w:tabs>
          <w:tab w:val="left" w:pos="820"/>
        </w:tabs>
        <w:autoSpaceDE w:val="0"/>
        <w:autoSpaceDN w:val="0"/>
        <w:adjustRightInd w:val="0"/>
        <w:ind w:left="1134"/>
        <w:jc w:val="both"/>
        <w:rPr>
          <w:bCs/>
        </w:rPr>
      </w:pPr>
      <w:r w:rsidRPr="00CE4B91">
        <w:rPr>
          <w:bCs/>
          <w:vertAlign w:val="superscript"/>
        </w:rPr>
        <w:t>4</w:t>
      </w:r>
      <w:r w:rsidR="001C5213" w:rsidRPr="00CE4B91">
        <w:rPr>
          <w:bCs/>
        </w:rPr>
        <w:t>(iv) a mediator or a professional or a</w:t>
      </w:r>
      <w:r w:rsidR="00D01F0B" w:rsidRPr="00CE4B91">
        <w:rPr>
          <w:bCs/>
        </w:rPr>
        <w:t xml:space="preserve"> serving or </w:t>
      </w:r>
      <w:r w:rsidR="001C5213" w:rsidRPr="00CE4B91">
        <w:rPr>
          <w:bCs/>
        </w:rPr>
        <w:t xml:space="preserve">retired senior executive. </w:t>
      </w:r>
    </w:p>
    <w:p w:rsidR="00B20E90" w:rsidRPr="006F6C4B" w:rsidRDefault="00B20E90" w:rsidP="00A06063">
      <w:pPr>
        <w:widowControl w:val="0"/>
        <w:tabs>
          <w:tab w:val="left" w:pos="820"/>
        </w:tabs>
        <w:autoSpaceDE w:val="0"/>
        <w:autoSpaceDN w:val="0"/>
        <w:adjustRightInd w:val="0"/>
        <w:ind w:left="142" w:firstLine="1276"/>
        <w:jc w:val="both"/>
      </w:pPr>
    </w:p>
    <w:p w:rsidR="00CD7342" w:rsidRPr="006F6C4B" w:rsidRDefault="00CD7342" w:rsidP="008C47D3">
      <w:pPr>
        <w:widowControl w:val="0"/>
        <w:tabs>
          <w:tab w:val="left" w:pos="820"/>
        </w:tabs>
        <w:autoSpaceDE w:val="0"/>
        <w:autoSpaceDN w:val="0"/>
        <w:adjustRightInd w:val="0"/>
        <w:ind w:left="142"/>
        <w:jc w:val="both"/>
      </w:pPr>
      <w:r w:rsidRPr="006F6C4B">
        <w:t xml:space="preserve">(d)   </w:t>
      </w:r>
      <w:r w:rsidRPr="00F6799B">
        <w:rPr>
          <w:b/>
          <w:bCs/>
        </w:rPr>
        <w:t>At Taluk Level</w:t>
      </w:r>
      <w:r w:rsidRPr="006F6C4B">
        <w:t xml:space="preserve"> :-  The Chairman of the Taluk Legal Services Committee organizing the Lok Adalat shall constitute benches of the Lok Adalat,  each ben</w:t>
      </w:r>
      <w:r w:rsidR="00B20E90" w:rsidRPr="006F6C4B">
        <w:t>ch</w:t>
      </w:r>
      <w:r w:rsidRPr="006F6C4B">
        <w:t xml:space="preserve"> </w:t>
      </w:r>
      <w:r w:rsidRPr="001C5213">
        <w:t>comprising of</w:t>
      </w:r>
      <w:r w:rsidRPr="006F6C4B">
        <w:t xml:space="preserve"> a </w:t>
      </w:r>
      <w:r w:rsidR="00B240A7">
        <w:t xml:space="preserve">sitting </w:t>
      </w:r>
      <w:r w:rsidRPr="006F6C4B">
        <w:t>or retired judicial officer</w:t>
      </w:r>
      <w:r w:rsidR="008C47D3" w:rsidRPr="006F6C4B">
        <w:t xml:space="preserve"> </w:t>
      </w:r>
      <w:r w:rsidRPr="006F6C4B">
        <w:t>and any</w:t>
      </w:r>
      <w:r w:rsidR="00B20E90" w:rsidRPr="006F6C4B">
        <w:t xml:space="preserve"> </w:t>
      </w:r>
      <w:r w:rsidRPr="006F6C4B">
        <w:t xml:space="preserve">one or </w:t>
      </w:r>
      <w:r w:rsidR="001C5213" w:rsidRPr="00CE4B91">
        <w:t xml:space="preserve">two </w:t>
      </w:r>
      <w:r w:rsidR="001C5213">
        <w:rPr>
          <w:b/>
          <w:bCs/>
        </w:rPr>
        <w:t xml:space="preserve"> </w:t>
      </w:r>
      <w:r w:rsidRPr="006F6C4B">
        <w:t>of the following:-</w:t>
      </w:r>
    </w:p>
    <w:p w:rsidR="00CD7342" w:rsidRDefault="00CD7342" w:rsidP="008C47D3">
      <w:pPr>
        <w:widowControl w:val="0"/>
        <w:tabs>
          <w:tab w:val="left" w:pos="820"/>
        </w:tabs>
        <w:autoSpaceDE w:val="0"/>
        <w:autoSpaceDN w:val="0"/>
        <w:adjustRightInd w:val="0"/>
        <w:ind w:left="1276" w:hanging="142"/>
        <w:jc w:val="both"/>
      </w:pPr>
      <w:r w:rsidRPr="006F6C4B">
        <w:t>(</w:t>
      </w:r>
      <w:proofErr w:type="spellStart"/>
      <w:r w:rsidRPr="006F6C4B">
        <w:t>i</w:t>
      </w:r>
      <w:proofErr w:type="spellEnd"/>
      <w:r w:rsidRPr="006F6C4B">
        <w:t xml:space="preserve">)  </w:t>
      </w:r>
      <w:proofErr w:type="gramStart"/>
      <w:r w:rsidRPr="006F6C4B">
        <w:t>a</w:t>
      </w:r>
      <w:proofErr w:type="gramEnd"/>
      <w:r w:rsidRPr="006F6C4B">
        <w:t xml:space="preserve"> member </w:t>
      </w:r>
      <w:r w:rsidR="00D43F84" w:rsidRPr="00CE4B91">
        <w:t xml:space="preserve">of </w:t>
      </w:r>
      <w:r w:rsidR="00D43F84">
        <w:rPr>
          <w:b/>
          <w:bCs/>
        </w:rPr>
        <w:t xml:space="preserve"> </w:t>
      </w:r>
      <w:r w:rsidR="00D43F84">
        <w:t>the legal profession</w:t>
      </w:r>
      <w:r w:rsidRPr="006F6C4B">
        <w:t>;</w:t>
      </w:r>
    </w:p>
    <w:p w:rsidR="00CE4B91" w:rsidRPr="00CE4B91" w:rsidRDefault="00CE4B91" w:rsidP="008C47D3">
      <w:pPr>
        <w:widowControl w:val="0"/>
        <w:tabs>
          <w:tab w:val="left" w:pos="820"/>
        </w:tabs>
        <w:autoSpaceDE w:val="0"/>
        <w:autoSpaceDN w:val="0"/>
        <w:adjustRightInd w:val="0"/>
        <w:ind w:left="1276" w:hanging="142"/>
        <w:jc w:val="both"/>
        <w:rPr>
          <w:sz w:val="14"/>
          <w:szCs w:val="14"/>
        </w:rPr>
      </w:pPr>
    </w:p>
    <w:p w:rsidR="00CD7342" w:rsidRPr="006F6C4B" w:rsidRDefault="00CD7342" w:rsidP="008C47D3">
      <w:pPr>
        <w:widowControl w:val="0"/>
        <w:tabs>
          <w:tab w:val="left" w:pos="820"/>
        </w:tabs>
        <w:autoSpaceDE w:val="0"/>
        <w:autoSpaceDN w:val="0"/>
        <w:adjustRightInd w:val="0"/>
        <w:ind w:left="1134"/>
        <w:jc w:val="both"/>
      </w:pPr>
      <w:r w:rsidRPr="006F6C4B">
        <w:t xml:space="preserve">(ii) </w:t>
      </w:r>
      <w:proofErr w:type="gramStart"/>
      <w:r w:rsidRPr="006F6C4B">
        <w:t>a</w:t>
      </w:r>
      <w:proofErr w:type="gramEnd"/>
      <w:r w:rsidRPr="006F6C4B">
        <w:t xml:space="preserve"> social worker belonging to the category as mentioned in item(ii) of sub-para (</w:t>
      </w:r>
      <w:r w:rsidR="00B20E90" w:rsidRPr="006F6C4B">
        <w:t>a</w:t>
      </w:r>
      <w:r w:rsidRPr="006F6C4B">
        <w:t>) above or a person engaged in para-legal activities of the area, preferably a woman</w:t>
      </w:r>
      <w:r w:rsidR="00D43F84">
        <w:t>;</w:t>
      </w:r>
      <w:r w:rsidRPr="006F6C4B">
        <w:t xml:space="preserve"> </w:t>
      </w:r>
    </w:p>
    <w:p w:rsidR="008C47D3" w:rsidRPr="00CE4B91" w:rsidRDefault="008C47D3" w:rsidP="008C47D3">
      <w:pPr>
        <w:widowControl w:val="0"/>
        <w:tabs>
          <w:tab w:val="left" w:pos="820"/>
        </w:tabs>
        <w:autoSpaceDE w:val="0"/>
        <w:autoSpaceDN w:val="0"/>
        <w:adjustRightInd w:val="0"/>
        <w:ind w:left="1134"/>
        <w:jc w:val="both"/>
        <w:rPr>
          <w:sz w:val="12"/>
          <w:szCs w:val="12"/>
        </w:rPr>
      </w:pPr>
    </w:p>
    <w:p w:rsidR="00D43F84" w:rsidRPr="00F6799B" w:rsidRDefault="00F6799B" w:rsidP="00F6799B">
      <w:pPr>
        <w:widowControl w:val="0"/>
        <w:tabs>
          <w:tab w:val="left" w:pos="820"/>
        </w:tabs>
        <w:autoSpaceDE w:val="0"/>
        <w:autoSpaceDN w:val="0"/>
        <w:adjustRightInd w:val="0"/>
        <w:ind w:left="993"/>
        <w:jc w:val="both"/>
        <w:rPr>
          <w:bCs/>
        </w:rPr>
      </w:pPr>
      <w:r w:rsidRPr="00F6799B">
        <w:rPr>
          <w:bCs/>
          <w:vertAlign w:val="superscript"/>
        </w:rPr>
        <w:t>3</w:t>
      </w:r>
      <w:r w:rsidR="00D43F84" w:rsidRPr="00F6799B">
        <w:rPr>
          <w:bCs/>
        </w:rPr>
        <w:t>(iii) a professional from the field related to the subject matter of the Lok Adalat; and</w:t>
      </w:r>
    </w:p>
    <w:p w:rsidR="00D43F84" w:rsidRPr="00F6799B" w:rsidRDefault="00D43F84" w:rsidP="00D43F84">
      <w:pPr>
        <w:widowControl w:val="0"/>
        <w:tabs>
          <w:tab w:val="left" w:pos="820"/>
        </w:tabs>
        <w:autoSpaceDE w:val="0"/>
        <w:autoSpaceDN w:val="0"/>
        <w:adjustRightInd w:val="0"/>
        <w:ind w:left="1134"/>
        <w:jc w:val="both"/>
        <w:rPr>
          <w:bCs/>
          <w:sz w:val="14"/>
          <w:szCs w:val="14"/>
        </w:rPr>
      </w:pPr>
    </w:p>
    <w:p w:rsidR="00D43F84" w:rsidRPr="00F6799B" w:rsidRDefault="00F6799B" w:rsidP="00F6799B">
      <w:pPr>
        <w:widowControl w:val="0"/>
        <w:tabs>
          <w:tab w:val="left" w:pos="820"/>
        </w:tabs>
        <w:autoSpaceDE w:val="0"/>
        <w:autoSpaceDN w:val="0"/>
        <w:adjustRightInd w:val="0"/>
        <w:ind w:left="993"/>
        <w:jc w:val="both"/>
        <w:rPr>
          <w:bCs/>
        </w:rPr>
      </w:pPr>
      <w:r w:rsidRPr="00F6799B">
        <w:rPr>
          <w:bCs/>
          <w:vertAlign w:val="superscript"/>
        </w:rPr>
        <w:t>4</w:t>
      </w:r>
      <w:r w:rsidR="00D43F84" w:rsidRPr="00F6799B">
        <w:rPr>
          <w:bCs/>
        </w:rPr>
        <w:t xml:space="preserve">(iv) a mediator or a professional or a </w:t>
      </w:r>
      <w:r w:rsidR="00DA56B2" w:rsidRPr="00F6799B">
        <w:rPr>
          <w:bCs/>
        </w:rPr>
        <w:t xml:space="preserve">serving or </w:t>
      </w:r>
      <w:r w:rsidR="00D43F84" w:rsidRPr="00F6799B">
        <w:rPr>
          <w:bCs/>
        </w:rPr>
        <w:t xml:space="preserve">retired senior executive. </w:t>
      </w:r>
    </w:p>
    <w:p w:rsidR="00B20E90" w:rsidRPr="006F6C4B" w:rsidRDefault="00B20E90" w:rsidP="008C47D3">
      <w:pPr>
        <w:widowControl w:val="0"/>
        <w:tabs>
          <w:tab w:val="left" w:pos="820"/>
        </w:tabs>
        <w:autoSpaceDE w:val="0"/>
        <w:autoSpaceDN w:val="0"/>
        <w:adjustRightInd w:val="0"/>
        <w:ind w:left="1134"/>
        <w:jc w:val="both"/>
      </w:pPr>
    </w:p>
    <w:p w:rsidR="00F6799B" w:rsidRPr="00F6799B" w:rsidRDefault="004D6BCE" w:rsidP="00F6799B">
      <w:pPr>
        <w:jc w:val="both"/>
      </w:pPr>
      <w:r w:rsidRPr="004D6BCE">
        <w:rPr>
          <w:rStyle w:val="FootnoteReference"/>
          <w:bCs/>
        </w:rPr>
        <w:footnoteReference w:id="5"/>
      </w:r>
      <w:r w:rsidR="008C47D3" w:rsidRPr="00F6799B">
        <w:rPr>
          <w:b/>
        </w:rPr>
        <w:t>6 A.  Payment of Special Duty Allowance</w:t>
      </w:r>
      <w:r w:rsidR="00F6799B">
        <w:rPr>
          <w:b/>
        </w:rPr>
        <w:t>:</w:t>
      </w:r>
      <w:r w:rsidR="008C47D3" w:rsidRPr="00F6799B">
        <w:rPr>
          <w:bCs/>
        </w:rPr>
        <w:t>-</w:t>
      </w:r>
      <w:r w:rsidR="00B20E90" w:rsidRPr="00F6799B">
        <w:rPr>
          <w:bCs/>
        </w:rPr>
        <w:t xml:space="preserve"> </w:t>
      </w:r>
      <w:r w:rsidR="00F6799B" w:rsidRPr="00F6799B">
        <w:t xml:space="preserve">If the Lok Adalat is </w:t>
      </w:r>
      <w:proofErr w:type="spellStart"/>
      <w:r w:rsidR="00F6799B" w:rsidRPr="00F6799B">
        <w:t>organised</w:t>
      </w:r>
      <w:proofErr w:type="spellEnd"/>
      <w:r w:rsidR="00F6799B" w:rsidRPr="00F6799B">
        <w:t xml:space="preserve"> on a holiday or </w:t>
      </w:r>
      <w:proofErr w:type="spellStart"/>
      <w:r w:rsidR="00F6799B" w:rsidRPr="00F6799B">
        <w:t>organised</w:t>
      </w:r>
      <w:proofErr w:type="spellEnd"/>
      <w:r w:rsidR="00F6799B" w:rsidRPr="00F6799B">
        <w:t xml:space="preserve"> beyond court hours on a working day, the judicial officers, other members and staff assisting the Lok Adalat shall be paid Special Duty Allowance as may be fixed by the concerned State Legal Services Authority: </w:t>
      </w:r>
    </w:p>
    <w:p w:rsidR="00F6799B" w:rsidRPr="00F6799B" w:rsidRDefault="00F6799B" w:rsidP="00F6799B">
      <w:pPr>
        <w:ind w:left="720" w:firstLine="720"/>
        <w:jc w:val="both"/>
        <w:rPr>
          <w:sz w:val="20"/>
          <w:szCs w:val="20"/>
        </w:rPr>
      </w:pPr>
    </w:p>
    <w:p w:rsidR="00CD7342" w:rsidRPr="00F6799B" w:rsidRDefault="00F6799B" w:rsidP="00F6799B">
      <w:pPr>
        <w:widowControl w:val="0"/>
        <w:autoSpaceDE w:val="0"/>
        <w:autoSpaceDN w:val="0"/>
        <w:adjustRightInd w:val="0"/>
        <w:jc w:val="both"/>
      </w:pPr>
      <w:r w:rsidRPr="00F6799B">
        <w:tab/>
        <w:t>Provided that such Special Duty Allowance shall not be less than the allowance recommended by the National Legal Services Authority.</w:t>
      </w:r>
    </w:p>
    <w:p w:rsidR="00F6799B" w:rsidRPr="006F6C4B" w:rsidRDefault="00F6799B" w:rsidP="00F6799B">
      <w:pPr>
        <w:widowControl w:val="0"/>
        <w:tabs>
          <w:tab w:val="left" w:pos="820"/>
        </w:tabs>
        <w:autoSpaceDE w:val="0"/>
        <w:autoSpaceDN w:val="0"/>
        <w:adjustRightInd w:val="0"/>
        <w:jc w:val="both"/>
      </w:pPr>
    </w:p>
    <w:p w:rsidR="00780DD7" w:rsidRPr="006F6C4B" w:rsidRDefault="00CD7342" w:rsidP="00780DD7">
      <w:pPr>
        <w:widowControl w:val="0"/>
        <w:suppressAutoHyphens/>
        <w:jc w:val="both"/>
        <w:rPr>
          <w:b/>
        </w:rPr>
      </w:pPr>
      <w:r w:rsidRPr="006F6C4B">
        <w:rPr>
          <w:b/>
          <w:bCs/>
        </w:rPr>
        <w:t xml:space="preserve">7. Allotment of cases to Lok Adalats:- </w:t>
      </w:r>
      <w:r w:rsidR="00780DD7" w:rsidRPr="006F6C4B">
        <w:rPr>
          <w:b/>
        </w:rPr>
        <w:t xml:space="preserve">(1) </w:t>
      </w:r>
      <w:r w:rsidR="00780DD7" w:rsidRPr="006F6C4B">
        <w:t>The Member Secretary, the Secretary of the High Court Legal Services Committee, the District Authority or Chairman of the Taluk Legal Services Committee, as the case may be, shall assign specific cases to each bench of the Lok Adalat.</w:t>
      </w:r>
    </w:p>
    <w:p w:rsidR="00780DD7" w:rsidRPr="006F6C4B" w:rsidRDefault="00780DD7" w:rsidP="00780DD7">
      <w:pPr>
        <w:widowControl w:val="0"/>
        <w:suppressAutoHyphens/>
        <w:ind w:left="360"/>
        <w:jc w:val="both"/>
        <w:rPr>
          <w:b/>
        </w:rPr>
      </w:pPr>
    </w:p>
    <w:p w:rsidR="00780DD7" w:rsidRPr="006F6C4B" w:rsidRDefault="004D6BCE" w:rsidP="004D6BCE">
      <w:pPr>
        <w:widowControl w:val="0"/>
        <w:suppressAutoHyphens/>
        <w:ind w:firstLine="720"/>
        <w:jc w:val="both"/>
      </w:pPr>
      <w:r>
        <w:t>(</w:t>
      </w:r>
      <w:r w:rsidR="006F6C4B">
        <w:t>2</w:t>
      </w:r>
      <w:r>
        <w:t>)</w:t>
      </w:r>
      <w:r w:rsidR="006F6C4B">
        <w:t xml:space="preserve"> </w:t>
      </w:r>
      <w:r w:rsidR="00780DD7" w:rsidRPr="006F6C4B">
        <w:t xml:space="preserve">The Member Secretary, the Secretary of the High Court Legal Services Committee or the District Authority or Chairman of the Taluk Legal Services Committee, as the case may be, may prepare a cause list for each bench of the Lok Adalat and intimate the same to all </w:t>
      </w:r>
      <w:r w:rsidR="00780DD7" w:rsidRPr="006F6C4B">
        <w:lastRenderedPageBreak/>
        <w:t>concerned at least two days before the date of holding of the Lok Adalat.</w:t>
      </w:r>
    </w:p>
    <w:p w:rsidR="004D6BCE" w:rsidRDefault="004D6BCE" w:rsidP="004D6BCE">
      <w:pPr>
        <w:widowControl w:val="0"/>
        <w:suppressAutoHyphens/>
        <w:jc w:val="both"/>
      </w:pPr>
    </w:p>
    <w:p w:rsidR="00780DD7" w:rsidRPr="006F6C4B" w:rsidRDefault="00780DD7" w:rsidP="004D6BCE">
      <w:pPr>
        <w:widowControl w:val="0"/>
        <w:suppressAutoHyphens/>
        <w:ind w:firstLine="720"/>
        <w:jc w:val="both"/>
      </w:pPr>
      <w:r w:rsidRPr="006F6C4B">
        <w:t>(3) Every bench of the Lok Adalat shall make sincere efforts to bring about a conciliated settlement in every case put before it without bringing about any kind of coercion, threat, undue influence, allurement or misrepresentation.</w:t>
      </w:r>
    </w:p>
    <w:p w:rsidR="00780DD7" w:rsidRPr="006F6C4B" w:rsidRDefault="00780DD7" w:rsidP="00780DD7">
      <w:pPr>
        <w:widowControl w:val="0"/>
        <w:suppressAutoHyphens/>
        <w:ind w:left="720"/>
        <w:jc w:val="both"/>
      </w:pPr>
    </w:p>
    <w:p w:rsidR="00780DD7" w:rsidRPr="006F6C4B" w:rsidRDefault="00780DD7" w:rsidP="00780DD7">
      <w:pPr>
        <w:jc w:val="both"/>
      </w:pPr>
      <w:r w:rsidRPr="006F6C4B">
        <w:rPr>
          <w:b/>
        </w:rPr>
        <w:t>8.</w:t>
      </w:r>
      <w:r w:rsidRPr="006F6C4B">
        <w:rPr>
          <w:b/>
        </w:rPr>
        <w:tab/>
        <w:t xml:space="preserve">Holding of Lok Adalats. - </w:t>
      </w:r>
      <w:r w:rsidRPr="006F6C4B">
        <w:t xml:space="preserve">Lok Adalats may be </w:t>
      </w:r>
      <w:proofErr w:type="spellStart"/>
      <w:r w:rsidRPr="006F6C4B">
        <w:t>organised</w:t>
      </w:r>
      <w:proofErr w:type="spellEnd"/>
      <w:r w:rsidRPr="006F6C4B">
        <w:t xml:space="preserve"> at such time and place and on such days, including holidays as the State Authority, High Court Legal Services Committee, District Authority, or the Taluk Legal Services Committee, as the case may be, </w:t>
      </w:r>
      <w:proofErr w:type="spellStart"/>
      <w:r w:rsidRPr="006F6C4B">
        <w:t>organising</w:t>
      </w:r>
      <w:proofErr w:type="spellEnd"/>
      <w:r w:rsidRPr="006F6C4B">
        <w:t xml:space="preserve"> the Lok Adalat deems appropriate.</w:t>
      </w:r>
    </w:p>
    <w:p w:rsidR="00780DD7" w:rsidRPr="006F6C4B" w:rsidRDefault="00780DD7" w:rsidP="00780DD7">
      <w:pPr>
        <w:jc w:val="both"/>
      </w:pPr>
    </w:p>
    <w:p w:rsidR="00780DD7" w:rsidRPr="006F6C4B" w:rsidRDefault="00780DD7" w:rsidP="00780DD7">
      <w:pPr>
        <w:jc w:val="both"/>
      </w:pPr>
      <w:r w:rsidRPr="006F6C4B">
        <w:rPr>
          <w:b/>
        </w:rPr>
        <w:t>9.</w:t>
      </w:r>
      <w:r w:rsidRPr="006F6C4B">
        <w:rPr>
          <w:b/>
        </w:rPr>
        <w:tab/>
        <w:t>Jurisdiction of Lok Adalats</w:t>
      </w:r>
      <w:proofErr w:type="gramStart"/>
      <w:r w:rsidRPr="006F6C4B">
        <w:rPr>
          <w:b/>
        </w:rPr>
        <w:t>.-</w:t>
      </w:r>
      <w:proofErr w:type="gramEnd"/>
      <w:r w:rsidR="006F6C4B">
        <w:rPr>
          <w:b/>
        </w:rPr>
        <w:t xml:space="preserve"> </w:t>
      </w:r>
      <w:r w:rsidRPr="006F6C4B">
        <w:t xml:space="preserve">Lok Adalats shall have the power only to help the parties to arrive at a compromise or settlement between the parties to a dispute and, while so doing, it shall not issue any direction or order in respect of such dispute between the parties. </w:t>
      </w:r>
    </w:p>
    <w:p w:rsidR="00780DD7" w:rsidRPr="006F6C4B" w:rsidRDefault="00780DD7" w:rsidP="00780DD7">
      <w:pPr>
        <w:jc w:val="both"/>
      </w:pPr>
    </w:p>
    <w:p w:rsidR="00780DD7" w:rsidRPr="006F6C4B" w:rsidRDefault="00780DD7" w:rsidP="00780DD7">
      <w:pPr>
        <w:jc w:val="both"/>
      </w:pPr>
      <w:r w:rsidRPr="006F6C4B">
        <w:rPr>
          <w:b/>
        </w:rPr>
        <w:t>10.</w:t>
      </w:r>
      <w:r w:rsidRPr="006F6C4B">
        <w:rPr>
          <w:b/>
        </w:rPr>
        <w:tab/>
        <w:t>Reference of cases and matters. -</w:t>
      </w:r>
      <w:r w:rsidR="004D6BCE">
        <w:tab/>
        <w:t xml:space="preserve">(1) </w:t>
      </w:r>
      <w:r w:rsidRPr="006F6C4B">
        <w:t xml:space="preserve">Lok Adalat shall get jurisdiction to deal with a case only when a court of competent jurisdiction orders the case to be referred in the manner prescribed in </w:t>
      </w:r>
      <w:r w:rsidR="00DF320F">
        <w:t>Section 20 of the Act or under S</w:t>
      </w:r>
      <w:r w:rsidRPr="006F6C4B">
        <w:t>ection 89 of the Code of Civil Procedure, 1908 (5 of 1908).</w:t>
      </w:r>
    </w:p>
    <w:p w:rsidR="00B20E90" w:rsidRPr="006F6C4B" w:rsidRDefault="00B20E90" w:rsidP="00780DD7">
      <w:pPr>
        <w:jc w:val="both"/>
        <w:rPr>
          <w:b/>
        </w:rPr>
      </w:pPr>
    </w:p>
    <w:p w:rsidR="004D6BCE" w:rsidRPr="00E14095" w:rsidRDefault="004D6BCE" w:rsidP="004D6BCE">
      <w:pPr>
        <w:ind w:firstLine="720"/>
        <w:jc w:val="both"/>
        <w:rPr>
          <w:sz w:val="26"/>
          <w:szCs w:val="26"/>
        </w:rPr>
      </w:pPr>
      <w:r>
        <w:rPr>
          <w:rStyle w:val="FootnoteReference"/>
          <w:sz w:val="26"/>
          <w:szCs w:val="26"/>
        </w:rPr>
        <w:footnoteReference w:id="6"/>
      </w:r>
      <w:r w:rsidRPr="00E14095">
        <w:rPr>
          <w:sz w:val="26"/>
          <w:szCs w:val="26"/>
        </w:rPr>
        <w:t>(</w:t>
      </w:r>
      <w:r w:rsidRPr="00386079">
        <w:t xml:space="preserve">1A) </w:t>
      </w:r>
      <w:proofErr w:type="gramStart"/>
      <w:r w:rsidRPr="00386079">
        <w:t>A</w:t>
      </w:r>
      <w:proofErr w:type="gramEnd"/>
      <w:r w:rsidRPr="00386079">
        <w:t xml:space="preserve"> pre-</w:t>
      </w:r>
      <w:r w:rsidRPr="00386079">
        <w:rPr>
          <w:sz w:val="22"/>
          <w:szCs w:val="22"/>
        </w:rPr>
        <w:t>litigation</w:t>
      </w:r>
      <w:r w:rsidRPr="00386079">
        <w:t xml:space="preserve"> matter may be referred to the Lok Adalat by the concerned Legal Services Institution on the request of any of the parties after giving a reasonable opportunity of being heard to the other party.</w:t>
      </w:r>
    </w:p>
    <w:p w:rsidR="00780DD7" w:rsidRPr="006F6C4B" w:rsidRDefault="00780DD7" w:rsidP="00780DD7">
      <w:pPr>
        <w:jc w:val="both"/>
      </w:pPr>
    </w:p>
    <w:p w:rsidR="00780DD7" w:rsidRPr="006F6C4B" w:rsidRDefault="004D6BCE" w:rsidP="00780DD7">
      <w:pPr>
        <w:ind w:firstLine="720"/>
        <w:jc w:val="both"/>
      </w:pPr>
      <w:r>
        <w:t xml:space="preserve">(2) </w:t>
      </w:r>
      <w:r w:rsidR="00780DD7" w:rsidRPr="006F6C4B">
        <w:t xml:space="preserve">A mechanical reference of pending cases to Lok Adalat shall be avoided and the referring court shall, </w:t>
      </w:r>
      <w:r w:rsidR="00780DD7" w:rsidRPr="006F6C4B">
        <w:rPr>
          <w:i/>
        </w:rPr>
        <w:t>prima facie</w:t>
      </w:r>
      <w:r w:rsidR="00780DD7" w:rsidRPr="006F6C4B">
        <w:t xml:space="preserve">   satisfy itself that there are chances of settlement of the case through Lok Adalat and the case is appropriate to be referred to Lok Adalat:</w:t>
      </w:r>
    </w:p>
    <w:p w:rsidR="00780DD7" w:rsidRPr="006F6C4B" w:rsidRDefault="00780DD7" w:rsidP="00780DD7">
      <w:pPr>
        <w:ind w:firstLine="720"/>
        <w:jc w:val="both"/>
      </w:pPr>
    </w:p>
    <w:p w:rsidR="00780DD7" w:rsidRPr="006F6C4B" w:rsidRDefault="00780DD7" w:rsidP="00780DD7">
      <w:pPr>
        <w:ind w:firstLine="720"/>
        <w:jc w:val="both"/>
      </w:pPr>
      <w:r w:rsidRPr="006F6C4B">
        <w:t xml:space="preserve">Provided that matters relating to divorce and criminal cases which are not compoundable under the Code of Criminal Procedure, 1973 (2 of 1974) shall not be referred to Lok Adalat.  </w:t>
      </w:r>
    </w:p>
    <w:p w:rsidR="00780DD7" w:rsidRPr="006F6C4B" w:rsidRDefault="00780DD7" w:rsidP="00780DD7">
      <w:pPr>
        <w:jc w:val="both"/>
      </w:pPr>
    </w:p>
    <w:p w:rsidR="00780DD7" w:rsidRPr="006F6C4B" w:rsidRDefault="00780DD7" w:rsidP="00780DD7">
      <w:pPr>
        <w:ind w:firstLine="720"/>
        <w:jc w:val="both"/>
      </w:pPr>
      <w:r w:rsidRPr="006F6C4B">
        <w:t>(3)</w:t>
      </w:r>
      <w:r w:rsidR="004D6BCE">
        <w:rPr>
          <w:b/>
        </w:rPr>
        <w:t xml:space="preserve"> </w:t>
      </w:r>
      <w:r w:rsidRPr="006F6C4B">
        <w:t xml:space="preserve">In a pending case where only one of the parties had made application to the court for referring the case to Lok Adalat, or where the court </w:t>
      </w:r>
      <w:proofErr w:type="spellStart"/>
      <w:r w:rsidRPr="006F6C4B">
        <w:rPr>
          <w:i/>
        </w:rPr>
        <w:t>suo</w:t>
      </w:r>
      <w:proofErr w:type="spellEnd"/>
      <w:r w:rsidRPr="006F6C4B">
        <w:rPr>
          <w:i/>
        </w:rPr>
        <w:t xml:space="preserve"> </w:t>
      </w:r>
      <w:proofErr w:type="spellStart"/>
      <w:r w:rsidRPr="006F6C4B">
        <w:rPr>
          <w:i/>
        </w:rPr>
        <w:t>motu</w:t>
      </w:r>
      <w:proofErr w:type="spellEnd"/>
      <w:r w:rsidRPr="006F6C4B">
        <w:t xml:space="preserve"> is satisfied that the case is appropriate to take cognizance by Lok Adalat, the case shall not be referred to the Lok Adalat except after giving a reasonable opportunity of being heard to the parties.</w:t>
      </w:r>
    </w:p>
    <w:p w:rsidR="00B20E90" w:rsidRPr="006F6C4B" w:rsidRDefault="00B20E90" w:rsidP="00780DD7">
      <w:pPr>
        <w:ind w:firstLine="720"/>
        <w:jc w:val="both"/>
      </w:pPr>
    </w:p>
    <w:p w:rsidR="00386079" w:rsidRPr="00E14095" w:rsidRDefault="00386079" w:rsidP="00386079">
      <w:pPr>
        <w:ind w:firstLine="720"/>
        <w:jc w:val="both"/>
        <w:rPr>
          <w:b/>
          <w:sz w:val="26"/>
          <w:szCs w:val="26"/>
        </w:rPr>
      </w:pPr>
      <w:r>
        <w:rPr>
          <w:rStyle w:val="FootnoteReference"/>
          <w:sz w:val="26"/>
          <w:szCs w:val="26"/>
        </w:rPr>
        <w:footnoteReference w:id="7"/>
      </w:r>
      <w:r w:rsidRPr="00E14095">
        <w:rPr>
          <w:sz w:val="26"/>
          <w:szCs w:val="26"/>
        </w:rPr>
        <w:t>(4)</w:t>
      </w:r>
      <w:r w:rsidRPr="00E14095">
        <w:rPr>
          <w:rFonts w:eastAsiaTheme="minorHAnsi"/>
          <w:sz w:val="26"/>
          <w:szCs w:val="26"/>
          <w:lang w:val="en-IN"/>
        </w:rPr>
        <w:t xml:space="preserve"> The need </w:t>
      </w:r>
      <w:r w:rsidRPr="00386079">
        <w:t>based</w:t>
      </w:r>
      <w:r w:rsidRPr="00E14095">
        <w:rPr>
          <w:rFonts w:eastAsiaTheme="minorHAnsi"/>
          <w:sz w:val="26"/>
          <w:szCs w:val="26"/>
          <w:lang w:val="en-IN"/>
        </w:rPr>
        <w:t xml:space="preserve"> continuous Lok Adalats may be constituted in order to facilitate regular reference and timely disposal of cases.</w:t>
      </w:r>
    </w:p>
    <w:p w:rsidR="00DF320F" w:rsidRPr="006F6C4B" w:rsidRDefault="00DF320F" w:rsidP="00780DD7">
      <w:pPr>
        <w:ind w:firstLine="720"/>
        <w:jc w:val="both"/>
        <w:rPr>
          <w:b/>
        </w:rPr>
      </w:pPr>
    </w:p>
    <w:p w:rsidR="00780DD7" w:rsidRPr="006F6C4B" w:rsidRDefault="00780DD7" w:rsidP="00780DD7">
      <w:pPr>
        <w:jc w:val="both"/>
      </w:pPr>
      <w:r w:rsidRPr="006F6C4B">
        <w:rPr>
          <w:b/>
        </w:rPr>
        <w:t>11.</w:t>
      </w:r>
      <w:r w:rsidRPr="006F6C4B">
        <w:rPr>
          <w:b/>
        </w:rPr>
        <w:tab/>
        <w:t xml:space="preserve">Summoning of records and the responsibility for its safe custody.   - </w:t>
      </w:r>
      <w:r w:rsidRPr="006F6C4B">
        <w:t>(1) The Member Secretary, the Secretary of the High Court Legal Services Committee, the District Authority or, as the case may be, the Chairman of the Taluk Legal Services Committee may call for the judicial records of pending cases which are referred to the Lok Adalat under Section 20 of the Act from the courts concerned.</w:t>
      </w:r>
    </w:p>
    <w:p w:rsidR="00780DD7" w:rsidRPr="006F6C4B" w:rsidRDefault="00780DD7" w:rsidP="00780DD7">
      <w:pPr>
        <w:jc w:val="both"/>
      </w:pPr>
    </w:p>
    <w:p w:rsidR="00780DD7" w:rsidRPr="006F6C4B" w:rsidRDefault="00780DD7" w:rsidP="00780DD7">
      <w:pPr>
        <w:jc w:val="both"/>
      </w:pPr>
      <w:r w:rsidRPr="006F6C4B">
        <w:lastRenderedPageBreak/>
        <w:t>(2)</w:t>
      </w:r>
      <w:r w:rsidRPr="006F6C4B">
        <w:tab/>
        <w:t xml:space="preserve">The officer duly </w:t>
      </w:r>
      <w:proofErr w:type="spellStart"/>
      <w:r w:rsidRPr="006F6C4B">
        <w:t>authorised</w:t>
      </w:r>
      <w:proofErr w:type="spellEnd"/>
      <w:r w:rsidRPr="006F6C4B">
        <w:t xml:space="preserve"> by the Member Secretary, the Secretary of the High Court Legal Services Committee, the District Authority or the Chairman of the Taluk Legal Services, as the case may be, shall be responsible for the safe custody of records from receiving of the same from court till they are returned. </w:t>
      </w:r>
    </w:p>
    <w:p w:rsidR="00780DD7" w:rsidRPr="006F6C4B" w:rsidRDefault="00780DD7" w:rsidP="00780DD7">
      <w:pPr>
        <w:jc w:val="both"/>
      </w:pPr>
    </w:p>
    <w:p w:rsidR="00780DD7" w:rsidRPr="006F6C4B" w:rsidRDefault="00780DD7" w:rsidP="00780DD7">
      <w:pPr>
        <w:jc w:val="both"/>
      </w:pPr>
      <w:r w:rsidRPr="006F6C4B">
        <w:t>(3)</w:t>
      </w:r>
      <w:r w:rsidRPr="006F6C4B">
        <w:tab/>
        <w:t xml:space="preserve">The judicial records shall be returned within ten days of the Lok Adalat irrespective </w:t>
      </w:r>
      <w:proofErr w:type="spellStart"/>
      <w:r w:rsidRPr="006F6C4B">
        <w:t>or</w:t>
      </w:r>
      <w:proofErr w:type="spellEnd"/>
      <w:r w:rsidRPr="006F6C4B">
        <w:t xml:space="preserve"> whether or not the case is settled by the Lok Adalat with an endorsement about the result of proceedings:</w:t>
      </w:r>
    </w:p>
    <w:p w:rsidR="00780DD7" w:rsidRPr="006F6C4B" w:rsidRDefault="00780DD7" w:rsidP="00780DD7">
      <w:pPr>
        <w:jc w:val="both"/>
      </w:pPr>
    </w:p>
    <w:p w:rsidR="00780DD7" w:rsidRPr="006F6C4B" w:rsidRDefault="00780DD7" w:rsidP="00780DD7">
      <w:pPr>
        <w:jc w:val="both"/>
      </w:pPr>
      <w:r w:rsidRPr="006F6C4B">
        <w:tab/>
        <w:t>Provided that wherever it is appropriate, the court concerned from where the records are called may permit the records to be retained beyond the period of ten days.</w:t>
      </w:r>
    </w:p>
    <w:p w:rsidR="00780DD7" w:rsidRPr="006F6C4B" w:rsidRDefault="00780DD7" w:rsidP="00780DD7">
      <w:pPr>
        <w:jc w:val="both"/>
      </w:pPr>
    </w:p>
    <w:p w:rsidR="00780DD7" w:rsidRPr="006F6C4B" w:rsidRDefault="00780DD7" w:rsidP="00780DD7">
      <w:pPr>
        <w:jc w:val="both"/>
      </w:pPr>
      <w:r w:rsidRPr="006F6C4B">
        <w:t xml:space="preserve">(4) </w:t>
      </w:r>
      <w:r w:rsidRPr="006F6C4B">
        <w:tab/>
        <w:t>Every judicial authority is expected to co-operate in transmission of the judicial records.</w:t>
      </w:r>
    </w:p>
    <w:p w:rsidR="00780DD7" w:rsidRPr="006F6C4B" w:rsidRDefault="00780DD7" w:rsidP="00780DD7">
      <w:pPr>
        <w:jc w:val="both"/>
      </w:pPr>
    </w:p>
    <w:p w:rsidR="00780DD7" w:rsidRPr="006F6C4B" w:rsidRDefault="00780DD7" w:rsidP="00780DD7">
      <w:pPr>
        <w:jc w:val="both"/>
      </w:pPr>
      <w:r w:rsidRPr="006F6C4B">
        <w:rPr>
          <w:b/>
        </w:rPr>
        <w:t xml:space="preserve">12.  Pre-Litigation matters. - </w:t>
      </w:r>
      <w:r w:rsidRPr="006F6C4B">
        <w:t xml:space="preserve">(1) In </w:t>
      </w:r>
      <w:proofErr w:type="gramStart"/>
      <w:r w:rsidRPr="006F6C4B">
        <w:t>a  Pre</w:t>
      </w:r>
      <w:proofErr w:type="gramEnd"/>
      <w:r w:rsidRPr="006F6C4B">
        <w:t xml:space="preserve">-litigation matter it may be ensured that the court for which a Lok Adalat is </w:t>
      </w:r>
      <w:proofErr w:type="spellStart"/>
      <w:r w:rsidRPr="006F6C4B">
        <w:t>organised</w:t>
      </w:r>
      <w:proofErr w:type="spellEnd"/>
      <w:r w:rsidRPr="006F6C4B">
        <w:t xml:space="preserve"> has territorial jurisdiction to adjudicate in the matter. </w:t>
      </w:r>
    </w:p>
    <w:p w:rsidR="00780DD7" w:rsidRPr="006F6C4B" w:rsidRDefault="00780DD7" w:rsidP="00780DD7">
      <w:pPr>
        <w:jc w:val="both"/>
      </w:pPr>
    </w:p>
    <w:p w:rsidR="00780DD7" w:rsidRPr="006F6C4B" w:rsidRDefault="00780DD7" w:rsidP="00780DD7">
      <w:pPr>
        <w:jc w:val="both"/>
      </w:pPr>
      <w:r w:rsidRPr="006F6C4B">
        <w:t>(2)</w:t>
      </w:r>
      <w:r w:rsidRPr="006F6C4B">
        <w:rPr>
          <w:b/>
        </w:rPr>
        <w:tab/>
      </w:r>
      <w:r w:rsidRPr="006F6C4B">
        <w:t>Before referring a Pre-litigation matter to Lok Adalat the Authority concerned or Committee, as the case may be, shall give a reasonable hearing to the parties concerned. </w:t>
      </w:r>
    </w:p>
    <w:p w:rsidR="00780DD7" w:rsidRPr="006F6C4B" w:rsidRDefault="00780DD7" w:rsidP="00780DD7">
      <w:pPr>
        <w:jc w:val="both"/>
        <w:rPr>
          <w:b/>
        </w:rPr>
      </w:pPr>
    </w:p>
    <w:p w:rsidR="00780DD7" w:rsidRPr="006F6C4B" w:rsidRDefault="00780DD7" w:rsidP="00780DD7">
      <w:pPr>
        <w:jc w:val="both"/>
      </w:pPr>
      <w:r w:rsidRPr="006F6C4B">
        <w:rPr>
          <w:b/>
        </w:rPr>
        <w:tab/>
      </w:r>
      <w:r w:rsidRPr="006F6C4B">
        <w:t>Provided that the version of each party, shall be obtained by the Authority concerned or, as the case may be, the Committee for placing it before the Lok Adalat,</w:t>
      </w:r>
    </w:p>
    <w:p w:rsidR="00780DD7" w:rsidRPr="006F6C4B" w:rsidRDefault="00780DD7" w:rsidP="00780DD7">
      <w:pPr>
        <w:jc w:val="both"/>
      </w:pPr>
    </w:p>
    <w:p w:rsidR="00780DD7" w:rsidRPr="006F6C4B" w:rsidRDefault="00780DD7" w:rsidP="00780DD7">
      <w:pPr>
        <w:jc w:val="both"/>
      </w:pPr>
      <w:r w:rsidRPr="006F6C4B">
        <w:t>(3)</w:t>
      </w:r>
      <w:r w:rsidRPr="006F6C4B">
        <w:tab/>
        <w:t>An award based on settlement between the parties can be challenged only on violation of procedure prescribed in section 20 of the Act by filing a petition under articles 226 and 227 of the Constitution of India.    </w:t>
      </w:r>
    </w:p>
    <w:p w:rsidR="00780DD7" w:rsidRPr="006F6C4B" w:rsidRDefault="00780DD7" w:rsidP="00780DD7">
      <w:pPr>
        <w:jc w:val="both"/>
        <w:rPr>
          <w:b/>
        </w:rPr>
      </w:pPr>
      <w:r w:rsidRPr="006F6C4B">
        <w:t xml:space="preserve"> </w:t>
      </w:r>
    </w:p>
    <w:p w:rsidR="00780DD7" w:rsidRPr="006F6C4B" w:rsidRDefault="00780DD7" w:rsidP="00780DD7">
      <w:pPr>
        <w:jc w:val="both"/>
      </w:pPr>
      <w:r w:rsidRPr="006F6C4B">
        <w:rPr>
          <w:b/>
        </w:rPr>
        <w:t>13.</w:t>
      </w:r>
      <w:r w:rsidRPr="006F6C4B">
        <w:rPr>
          <w:b/>
        </w:rPr>
        <w:tab/>
        <w:t xml:space="preserve">Procedure in Lok Adalats.- </w:t>
      </w:r>
      <w:r w:rsidRPr="006F6C4B">
        <w:t xml:space="preserve">(1)  Members of Lok Adalat have the role of statutory conciliators only and have no judicial role and they, </w:t>
      </w:r>
      <w:r w:rsidRPr="006F6C4B">
        <w:rPr>
          <w:i/>
        </w:rPr>
        <w:t xml:space="preserve">mutatis mutandis, </w:t>
      </w:r>
      <w:r w:rsidRPr="006F6C4B">
        <w:t xml:space="preserve">may follow the procedure laid down in sections 67 to 76 of the Arbitration and Conciliation Act, 1996 (26 of 1996). </w:t>
      </w:r>
    </w:p>
    <w:p w:rsidR="00780DD7" w:rsidRPr="006F6C4B" w:rsidRDefault="00780DD7" w:rsidP="00780DD7">
      <w:pPr>
        <w:jc w:val="both"/>
      </w:pPr>
    </w:p>
    <w:p w:rsidR="00780DD7" w:rsidRPr="006F6C4B" w:rsidRDefault="00780DD7" w:rsidP="00780DD7">
      <w:pPr>
        <w:jc w:val="both"/>
        <w:rPr>
          <w:b/>
        </w:rPr>
      </w:pPr>
      <w:r w:rsidRPr="006F6C4B">
        <w:t>(2)</w:t>
      </w:r>
      <w:r w:rsidRPr="006F6C4B">
        <w:rPr>
          <w:b/>
        </w:rPr>
        <w:tab/>
      </w:r>
      <w:r w:rsidRPr="006F6C4B">
        <w:t xml:space="preserve">Members of Lok Adalat shall not </w:t>
      </w:r>
      <w:proofErr w:type="spellStart"/>
      <w:r w:rsidRPr="006F6C4B">
        <w:t>pressurise</w:t>
      </w:r>
      <w:proofErr w:type="spellEnd"/>
      <w:r w:rsidRPr="006F6C4B">
        <w:t xml:space="preserve"> or coerce any of the parties, to compromise or settle cases or matters, either directly or indirectly.  </w:t>
      </w:r>
    </w:p>
    <w:p w:rsidR="00780DD7" w:rsidRPr="006F6C4B" w:rsidRDefault="00780DD7" w:rsidP="00780DD7">
      <w:pPr>
        <w:jc w:val="both"/>
        <w:rPr>
          <w:b/>
        </w:rPr>
      </w:pPr>
    </w:p>
    <w:p w:rsidR="00780DD7" w:rsidRPr="006F6C4B" w:rsidRDefault="00780DD7" w:rsidP="00780DD7">
      <w:pPr>
        <w:jc w:val="both"/>
      </w:pPr>
      <w:r w:rsidRPr="006F6C4B">
        <w:t>(3)</w:t>
      </w:r>
      <w:r w:rsidRPr="006F6C4B">
        <w:rPr>
          <w:b/>
        </w:rPr>
        <w:tab/>
      </w:r>
      <w:r w:rsidRPr="006F6C4B">
        <w:t xml:space="preserve">In a Lok Adalat the members shall discuss the subject matter with the parties for arriving at a just settlement or compromise and such members of the Lok Adalat shall assist the parties in an independent and impartial manner in their attempt to reach amicable settlement of their dispute: </w:t>
      </w:r>
    </w:p>
    <w:p w:rsidR="00780DD7" w:rsidRPr="006F6C4B" w:rsidRDefault="00780DD7" w:rsidP="00780DD7">
      <w:pPr>
        <w:jc w:val="both"/>
      </w:pPr>
    </w:p>
    <w:p w:rsidR="00780DD7" w:rsidRPr="006F6C4B" w:rsidRDefault="00780DD7" w:rsidP="00780DD7">
      <w:pPr>
        <w:ind w:firstLine="720"/>
        <w:jc w:val="both"/>
        <w:rPr>
          <w:b/>
        </w:rPr>
      </w:pPr>
      <w:r w:rsidRPr="006F6C4B">
        <w:t xml:space="preserve">Provided that if it found necessary the assistance of an independent person or a trained mediator may also be availed of the by Lok Adalat. </w:t>
      </w:r>
    </w:p>
    <w:p w:rsidR="00780DD7" w:rsidRPr="006F6C4B" w:rsidRDefault="00780DD7" w:rsidP="00780DD7">
      <w:pPr>
        <w:jc w:val="both"/>
      </w:pPr>
    </w:p>
    <w:p w:rsidR="00780DD7" w:rsidRPr="006F6C4B" w:rsidRDefault="00780DD7" w:rsidP="00780DD7">
      <w:pPr>
        <w:jc w:val="both"/>
        <w:rPr>
          <w:b/>
        </w:rPr>
      </w:pPr>
      <w:r w:rsidRPr="006F6C4B">
        <w:t>(4)</w:t>
      </w:r>
      <w:r w:rsidRPr="006F6C4B">
        <w:tab/>
        <w:t xml:space="preserve">Members of Lok Adalat shall be guided by principles of natural justice, equity, </w:t>
      </w:r>
      <w:proofErr w:type="spellStart"/>
      <w:r w:rsidRPr="006F6C4B">
        <w:t>fairplay</w:t>
      </w:r>
      <w:proofErr w:type="spellEnd"/>
      <w:r w:rsidRPr="006F6C4B">
        <w:t>, objectivity, giving consideration to, among other things, the rights and obligations of the parties, custom and usages and the circumstances surrounding the dispute.</w:t>
      </w:r>
    </w:p>
    <w:p w:rsidR="00780DD7" w:rsidRPr="006F6C4B" w:rsidRDefault="00780DD7" w:rsidP="00780DD7">
      <w:pPr>
        <w:jc w:val="both"/>
        <w:rPr>
          <w:b/>
        </w:rPr>
      </w:pPr>
    </w:p>
    <w:p w:rsidR="00780DD7" w:rsidRPr="006F6C4B" w:rsidRDefault="00780DD7" w:rsidP="00780DD7">
      <w:pPr>
        <w:jc w:val="both"/>
        <w:rPr>
          <w:b/>
        </w:rPr>
      </w:pPr>
      <w:r w:rsidRPr="006F6C4B">
        <w:t>(5)</w:t>
      </w:r>
      <w:r w:rsidRPr="006F6C4B">
        <w:rPr>
          <w:b/>
        </w:rPr>
        <w:tab/>
      </w:r>
      <w:r w:rsidRPr="006F6C4B">
        <w:t xml:space="preserve">The Lok Adalat may conduct the proceedings in such a manner as it considers appropriate taking into account the circumstances of the case, wishes of the </w:t>
      </w:r>
      <w:proofErr w:type="gramStart"/>
      <w:r w:rsidRPr="006F6C4B">
        <w:t>parties  including</w:t>
      </w:r>
      <w:proofErr w:type="gramEnd"/>
      <w:r w:rsidRPr="006F6C4B">
        <w:t xml:space="preserve"> </w:t>
      </w:r>
      <w:r w:rsidRPr="006F6C4B">
        <w:lastRenderedPageBreak/>
        <w:t>any request by a party to the Lok Adalat to hear oral statements, and the need for a speedy settlement of the dispute.</w:t>
      </w:r>
    </w:p>
    <w:p w:rsidR="00780DD7" w:rsidRPr="006F6C4B" w:rsidRDefault="00780DD7" w:rsidP="00780DD7">
      <w:pPr>
        <w:jc w:val="both"/>
      </w:pPr>
    </w:p>
    <w:p w:rsidR="00780DD7" w:rsidRPr="006F6C4B" w:rsidRDefault="00780DD7" w:rsidP="00780DD7">
      <w:pPr>
        <w:jc w:val="both"/>
        <w:rPr>
          <w:b/>
        </w:rPr>
      </w:pPr>
      <w:r w:rsidRPr="006F6C4B">
        <w:t>(6)</w:t>
      </w:r>
      <w:r w:rsidRPr="006F6C4B">
        <w:rPr>
          <w:b/>
        </w:rPr>
        <w:tab/>
      </w:r>
      <w:r w:rsidRPr="006F6C4B">
        <w:t xml:space="preserve">The Lok Adalat shall not determine a reference, at its own instance, but shall determine only on the basis of a compromise or settlement between the parties by making an award in terms of the compromise or settlement arrived at: </w:t>
      </w:r>
    </w:p>
    <w:p w:rsidR="00780DD7" w:rsidRPr="006F6C4B" w:rsidRDefault="00780DD7" w:rsidP="00780DD7">
      <w:pPr>
        <w:jc w:val="both"/>
      </w:pPr>
    </w:p>
    <w:p w:rsidR="00780DD7" w:rsidRPr="006F6C4B" w:rsidRDefault="00780DD7" w:rsidP="00780DD7">
      <w:pPr>
        <w:jc w:val="both"/>
      </w:pPr>
      <w:r w:rsidRPr="006F6C4B">
        <w:rPr>
          <w:b/>
        </w:rPr>
        <w:tab/>
      </w:r>
      <w:r w:rsidRPr="006F6C4B">
        <w:t>Provided that no Lok Adalat has the power to hear the parties to adjudicate their dispute as a regular court:</w:t>
      </w:r>
    </w:p>
    <w:p w:rsidR="00780DD7" w:rsidRPr="006F6C4B" w:rsidRDefault="00780DD7" w:rsidP="00780DD7">
      <w:pPr>
        <w:jc w:val="both"/>
      </w:pPr>
    </w:p>
    <w:p w:rsidR="00780DD7" w:rsidRPr="006F6C4B" w:rsidRDefault="00780DD7" w:rsidP="00780DD7">
      <w:pPr>
        <w:jc w:val="both"/>
      </w:pPr>
      <w:r w:rsidRPr="006F6C4B">
        <w:tab/>
        <w:t>Provided further that the aware of the Lok Adalat is neither a verdict nor an opinion arrived at by any decision making process.</w:t>
      </w:r>
    </w:p>
    <w:p w:rsidR="00780DD7" w:rsidRPr="006F6C4B" w:rsidRDefault="00780DD7" w:rsidP="00780DD7">
      <w:pPr>
        <w:jc w:val="both"/>
        <w:rPr>
          <w:b/>
        </w:rPr>
      </w:pPr>
    </w:p>
    <w:p w:rsidR="00780DD7" w:rsidRPr="006F6C4B" w:rsidRDefault="00780DD7" w:rsidP="00780DD7">
      <w:pPr>
        <w:jc w:val="both"/>
      </w:pPr>
      <w:r w:rsidRPr="006F6C4B">
        <w:rPr>
          <w:b/>
        </w:rPr>
        <w:t>14.</w:t>
      </w:r>
      <w:r w:rsidRPr="006F6C4B">
        <w:rPr>
          <w:b/>
        </w:rPr>
        <w:tab/>
        <w:t xml:space="preserve">Administrative assistance. - </w:t>
      </w:r>
      <w:r w:rsidRPr="006F6C4B">
        <w:t>Administrative assistance for facilitating Lok Adalat proceedings may be arranged by suitable institutions or persons engaged in providing legal services.</w:t>
      </w:r>
    </w:p>
    <w:p w:rsidR="00780DD7" w:rsidRPr="006F6C4B" w:rsidRDefault="00780DD7" w:rsidP="00780DD7">
      <w:pPr>
        <w:jc w:val="both"/>
      </w:pPr>
    </w:p>
    <w:p w:rsidR="00780DD7" w:rsidRPr="006F6C4B" w:rsidRDefault="00780DD7" w:rsidP="00780DD7">
      <w:pPr>
        <w:jc w:val="both"/>
      </w:pPr>
      <w:r w:rsidRPr="006F6C4B">
        <w:rPr>
          <w:b/>
        </w:rPr>
        <w:t>15.</w:t>
      </w:r>
      <w:r w:rsidRPr="006F6C4B">
        <w:rPr>
          <w:b/>
        </w:rPr>
        <w:tab/>
        <w:t xml:space="preserve">Formulating compromise or settlements. - </w:t>
      </w:r>
      <w:r w:rsidRPr="006F6C4B">
        <w:t xml:space="preserve">The Lok Adalat may, at any stage of the proceedings, make proposal for a settlement of the dispute and such proposal need not be accompanied by a statement of the reasons therefor. </w:t>
      </w:r>
    </w:p>
    <w:p w:rsidR="00780DD7" w:rsidRPr="006F6C4B" w:rsidRDefault="00780DD7" w:rsidP="00780DD7">
      <w:pPr>
        <w:jc w:val="both"/>
      </w:pPr>
    </w:p>
    <w:p w:rsidR="00780DD7" w:rsidRPr="006F6C4B" w:rsidRDefault="00780DD7" w:rsidP="00780DD7">
      <w:pPr>
        <w:jc w:val="both"/>
      </w:pPr>
      <w:r w:rsidRPr="006F6C4B">
        <w:rPr>
          <w:b/>
        </w:rPr>
        <w:t>16.</w:t>
      </w:r>
      <w:r w:rsidRPr="006F6C4B">
        <w:rPr>
          <w:b/>
        </w:rPr>
        <w:tab/>
        <w:t xml:space="preserve">Communication between Lok Adalat and parties. -  </w:t>
      </w:r>
      <w:r w:rsidRPr="006F6C4B">
        <w:t xml:space="preserve">(1) A Lok Adalat may invite the parties to meet it or may communicate with it orally or in writing and it may meet or communicate with the parties together or with each of them separately. The factual information concerning the dispute received from a party may be disclosed to the other party in order that the other party may have the opportunity to present any explanation: </w:t>
      </w:r>
    </w:p>
    <w:p w:rsidR="00780DD7" w:rsidRPr="006F6C4B" w:rsidRDefault="00780DD7" w:rsidP="00780DD7">
      <w:pPr>
        <w:jc w:val="both"/>
      </w:pPr>
    </w:p>
    <w:p w:rsidR="00780DD7" w:rsidRPr="006F6C4B" w:rsidRDefault="00780DD7" w:rsidP="00780DD7">
      <w:pPr>
        <w:ind w:firstLine="720"/>
        <w:jc w:val="both"/>
      </w:pPr>
      <w:r w:rsidRPr="006F6C4B">
        <w:t>Provided that the Lok Adalat shall not disclose any information, if one of the party desires to keep it confidential.</w:t>
      </w:r>
    </w:p>
    <w:p w:rsidR="00780DD7" w:rsidRPr="006F6C4B" w:rsidRDefault="00780DD7" w:rsidP="00780DD7">
      <w:pPr>
        <w:ind w:firstLine="720"/>
        <w:jc w:val="both"/>
      </w:pPr>
    </w:p>
    <w:p w:rsidR="00780DD7" w:rsidRPr="006F6C4B" w:rsidRDefault="00780DD7" w:rsidP="00780DD7">
      <w:pPr>
        <w:jc w:val="both"/>
      </w:pPr>
      <w:r w:rsidRPr="006F6C4B">
        <w:t xml:space="preserve">(2) </w:t>
      </w:r>
      <w:r w:rsidRPr="006F6C4B">
        <w:tab/>
        <w:t>Each party may on his own initiative or at the invitation of the Lok Adalat, submit suggestions for settlement of the dispute.</w:t>
      </w:r>
    </w:p>
    <w:p w:rsidR="00780DD7" w:rsidRPr="006F6C4B" w:rsidRDefault="00780DD7" w:rsidP="00780DD7">
      <w:pPr>
        <w:jc w:val="both"/>
      </w:pPr>
    </w:p>
    <w:p w:rsidR="00780DD7" w:rsidRPr="006F6C4B" w:rsidRDefault="00780DD7" w:rsidP="00780DD7">
      <w:pPr>
        <w:jc w:val="both"/>
      </w:pPr>
      <w:r w:rsidRPr="006F6C4B">
        <w:t>(3)</w:t>
      </w:r>
      <w:r w:rsidRPr="006F6C4B">
        <w:tab/>
        <w:t>When it appears to the Lok Adalat that there exists elements of a settlement which may be acceptable to the parties, the terms of a possible settlement may be formulated by the Lok Adalat and given to the parties for their observations and modifications, if any, suggested by the parties can be taken into consideration and terms of a possible settlement may be re-formulated by the Lok Adalat.</w:t>
      </w:r>
    </w:p>
    <w:p w:rsidR="00780DD7" w:rsidRPr="006F6C4B" w:rsidRDefault="00780DD7" w:rsidP="00780DD7">
      <w:pPr>
        <w:jc w:val="both"/>
      </w:pPr>
    </w:p>
    <w:p w:rsidR="00780DD7" w:rsidRPr="006F6C4B" w:rsidRDefault="00780DD7" w:rsidP="00780DD7">
      <w:pPr>
        <w:jc w:val="both"/>
      </w:pPr>
      <w:r w:rsidRPr="006F6C4B">
        <w:t>(4)</w:t>
      </w:r>
      <w:r w:rsidRPr="006F6C4B">
        <w:tab/>
        <w:t>If the parties reach a compromise or settlement of the dispute, the Lok Adalat may draw up or assist the parties in drawing up the compromise or settlement.</w:t>
      </w:r>
    </w:p>
    <w:p w:rsidR="00780DD7" w:rsidRPr="006F6C4B" w:rsidRDefault="00780DD7" w:rsidP="00780DD7">
      <w:pPr>
        <w:jc w:val="both"/>
        <w:rPr>
          <w:b/>
        </w:rPr>
      </w:pPr>
    </w:p>
    <w:p w:rsidR="00780DD7" w:rsidRPr="006F6C4B" w:rsidRDefault="00780DD7" w:rsidP="00780DD7">
      <w:pPr>
        <w:jc w:val="both"/>
      </w:pPr>
      <w:r w:rsidRPr="006F6C4B">
        <w:rPr>
          <w:b/>
        </w:rPr>
        <w:t>17.</w:t>
      </w:r>
      <w:r w:rsidRPr="006F6C4B">
        <w:rPr>
          <w:b/>
        </w:rPr>
        <w:tab/>
        <w:t xml:space="preserve">Award. – </w:t>
      </w:r>
      <w:r w:rsidRPr="006F6C4B">
        <w:t>(1) Drawing up of the award is merely an administrative act by incorporating the terms of settlement or compromise agreed by parties under the guidance and assistance from Lok Adalat.</w:t>
      </w:r>
    </w:p>
    <w:p w:rsidR="00780DD7" w:rsidRPr="006F6C4B" w:rsidRDefault="00780DD7" w:rsidP="00780DD7">
      <w:pPr>
        <w:jc w:val="both"/>
        <w:rPr>
          <w:b/>
        </w:rPr>
      </w:pPr>
    </w:p>
    <w:p w:rsidR="00780DD7" w:rsidRPr="006F6C4B" w:rsidRDefault="00780DD7" w:rsidP="00780DD7">
      <w:pPr>
        <w:jc w:val="both"/>
        <w:rPr>
          <w:b/>
        </w:rPr>
      </w:pPr>
      <w:r w:rsidRPr="006F6C4B">
        <w:t xml:space="preserve">(2) </w:t>
      </w:r>
      <w:r w:rsidRPr="006F6C4B">
        <w:tab/>
        <w:t>When both parties sign or affix their thumb impression and the members of the Lok Adalat countersign it, it becomes an award. (</w:t>
      </w:r>
      <w:proofErr w:type="gramStart"/>
      <w:r w:rsidRPr="006F6C4B">
        <w:t>see</w:t>
      </w:r>
      <w:proofErr w:type="gramEnd"/>
      <w:r w:rsidRPr="006F6C4B">
        <w:t xml:space="preserve"> a specimen at Appendix-I) Every award of the Lok Adalat shall be categorical and lucid and shall be written in regional language used in the local courts or in English.  It shall also contain particulars of the case viz., case number, name </w:t>
      </w:r>
      <w:r w:rsidRPr="006F6C4B">
        <w:lastRenderedPageBreak/>
        <w:t xml:space="preserve">of court and names of parties, date of receipt, register number assigned to the case in the permanent Register (maintained as provided under Regulation–20) and date of settlement.  Wherever the parties are represented by counsel, they should also be required to sign the settlement or award before the members of the Lok Adalat affix their signature.  </w:t>
      </w:r>
    </w:p>
    <w:p w:rsidR="00780DD7" w:rsidRPr="006F6C4B" w:rsidRDefault="00780DD7" w:rsidP="00780DD7">
      <w:pPr>
        <w:jc w:val="both"/>
      </w:pPr>
    </w:p>
    <w:p w:rsidR="00780DD7" w:rsidRPr="006F6C4B" w:rsidRDefault="00780DD7" w:rsidP="00780DD7">
      <w:pPr>
        <w:jc w:val="both"/>
      </w:pPr>
      <w:r w:rsidRPr="006F6C4B">
        <w:t>(3)</w:t>
      </w:r>
      <w:r w:rsidRPr="006F6C4B">
        <w:tab/>
        <w:t xml:space="preserve">In cases referred to Lok Adalat from a court, it shall be mentioned in the award that the plaintiff or petitioner is entitled to refund of the court fees remitted.  </w:t>
      </w:r>
    </w:p>
    <w:p w:rsidR="00780DD7" w:rsidRPr="006F6C4B" w:rsidRDefault="00780DD7" w:rsidP="00780DD7">
      <w:pPr>
        <w:jc w:val="both"/>
      </w:pPr>
    </w:p>
    <w:p w:rsidR="00780DD7" w:rsidRPr="006F6C4B" w:rsidRDefault="00780DD7" w:rsidP="00780DD7">
      <w:r w:rsidRPr="006F6C4B">
        <w:t xml:space="preserve">(4)  Where the parties are not accompanied or represented by counsel, the members of the Lok Adalat shall also verify the identity of parties, before recording the settlement. </w:t>
      </w:r>
    </w:p>
    <w:p w:rsidR="00780DD7" w:rsidRPr="006F6C4B" w:rsidRDefault="00780DD7" w:rsidP="00780DD7">
      <w:pPr>
        <w:jc w:val="both"/>
      </w:pPr>
    </w:p>
    <w:p w:rsidR="00780DD7" w:rsidRPr="006F6C4B" w:rsidRDefault="00780DD7" w:rsidP="00780DD7">
      <w:pPr>
        <w:jc w:val="both"/>
      </w:pPr>
      <w:r w:rsidRPr="006F6C4B">
        <w:t>(5)</w:t>
      </w:r>
      <w:r w:rsidRPr="006F6C4B">
        <w:tab/>
        <w:t xml:space="preserve">Member of the Lok Adalat shall ensure that the parties affix their signatures only after fully understanding the terms of settlement arrived at and recorded.  The members of the Lok Adalat shall also satisfy themselves about the following before affixing their signatures: </w:t>
      </w:r>
    </w:p>
    <w:p w:rsidR="00780DD7" w:rsidRPr="006F6C4B" w:rsidRDefault="00780DD7" w:rsidP="00780DD7">
      <w:pPr>
        <w:jc w:val="both"/>
      </w:pPr>
    </w:p>
    <w:p w:rsidR="00780DD7" w:rsidRPr="006F6C4B" w:rsidRDefault="00780DD7" w:rsidP="00126342">
      <w:pPr>
        <w:ind w:left="1134" w:hanging="720"/>
        <w:jc w:val="both"/>
      </w:pPr>
      <w:r w:rsidRPr="006F6C4B">
        <w:t>(a)</w:t>
      </w:r>
      <w:r w:rsidRPr="006F6C4B">
        <w:tab/>
      </w:r>
      <w:proofErr w:type="gramStart"/>
      <w:r w:rsidRPr="006F6C4B">
        <w:t>that</w:t>
      </w:r>
      <w:proofErr w:type="gramEnd"/>
      <w:r w:rsidRPr="006F6C4B">
        <w:t xml:space="preserve"> the terms of settlement are not unreasonable or illegal or one-sided; and </w:t>
      </w:r>
    </w:p>
    <w:p w:rsidR="00780DD7" w:rsidRPr="006F6C4B" w:rsidRDefault="00780DD7" w:rsidP="00126342">
      <w:pPr>
        <w:ind w:left="1134" w:hanging="720"/>
        <w:jc w:val="both"/>
      </w:pPr>
      <w:r w:rsidRPr="006F6C4B">
        <w:t>(b)</w:t>
      </w:r>
      <w:r w:rsidRPr="006F6C4B">
        <w:tab/>
      </w:r>
      <w:proofErr w:type="gramStart"/>
      <w:r w:rsidRPr="006F6C4B">
        <w:t>that</w:t>
      </w:r>
      <w:proofErr w:type="gramEnd"/>
      <w:r w:rsidRPr="006F6C4B">
        <w:t xml:space="preserve"> the parties have entered into the settlement voluntarily and not on account of any threat, coercion or undue influence. </w:t>
      </w:r>
    </w:p>
    <w:p w:rsidR="00780DD7" w:rsidRPr="006F6C4B" w:rsidRDefault="00780DD7" w:rsidP="00780DD7">
      <w:pPr>
        <w:ind w:left="720" w:hanging="720"/>
        <w:jc w:val="both"/>
      </w:pPr>
    </w:p>
    <w:p w:rsidR="00780DD7" w:rsidRPr="006F6C4B" w:rsidRDefault="00780DD7" w:rsidP="00780DD7">
      <w:pPr>
        <w:ind w:left="720" w:hanging="720"/>
        <w:jc w:val="both"/>
      </w:pPr>
      <w:r w:rsidRPr="006F6C4B">
        <w:t>(6)</w:t>
      </w:r>
      <w:r w:rsidRPr="006F6C4B">
        <w:tab/>
        <w:t xml:space="preserve">Members of the Lok Adalat should affix their signatures only in settlement reached before them and should avoid affixing signatures to settlement reached by the parties outside the Lok Adalat with the assistance of some third parties, to ensure that the Lok Adalats are not used by unscrupulous parties to commit fraud, forgery, etc. </w:t>
      </w:r>
    </w:p>
    <w:p w:rsidR="00780DD7" w:rsidRPr="006F6C4B" w:rsidRDefault="00780DD7" w:rsidP="00780DD7">
      <w:pPr>
        <w:ind w:left="720" w:hanging="720"/>
        <w:jc w:val="both"/>
      </w:pPr>
    </w:p>
    <w:p w:rsidR="00780DD7" w:rsidRPr="006F6C4B" w:rsidRDefault="00780DD7" w:rsidP="00780DD7">
      <w:pPr>
        <w:ind w:left="720" w:hanging="720"/>
        <w:jc w:val="both"/>
      </w:pPr>
      <w:r w:rsidRPr="006F6C4B">
        <w:t>(7)</w:t>
      </w:r>
      <w:r w:rsidRPr="006F6C4B">
        <w:tab/>
        <w:t xml:space="preserve">Lok Adalat shall not grant any bail or a divorce by mutual consent. </w:t>
      </w:r>
    </w:p>
    <w:p w:rsidR="00780DD7" w:rsidRPr="006F6C4B" w:rsidRDefault="00780DD7" w:rsidP="00780DD7">
      <w:pPr>
        <w:ind w:left="720" w:hanging="720"/>
        <w:jc w:val="both"/>
      </w:pPr>
    </w:p>
    <w:p w:rsidR="00780DD7" w:rsidRPr="006F6C4B" w:rsidRDefault="00780DD7" w:rsidP="00780DD7">
      <w:pPr>
        <w:ind w:left="720" w:hanging="720"/>
        <w:jc w:val="both"/>
      </w:pPr>
      <w:r w:rsidRPr="006F6C4B">
        <w:t>(8)</w:t>
      </w:r>
      <w:r w:rsidRPr="006F6C4B">
        <w:tab/>
        <w:t xml:space="preserve">The original award shall form part of the judicial records (in pre-litigation matter, the original award may be kept with the Legal Services Authority or committee, concerned) and a copy of the award shall be given to each of the parties duly certifying them to be true by the officer designated by the Member-Secretary or Secretary of the High Court Legal Services Committee or District Legal Services Authority or, as the case may be, the Chairman of Taluk Legal Services Committees free of cost and the official seal of the Authority concerned or Committee shall be affixed on all awards. </w:t>
      </w:r>
    </w:p>
    <w:p w:rsidR="00780DD7" w:rsidRPr="006F6C4B" w:rsidRDefault="00780DD7" w:rsidP="00780DD7">
      <w:pPr>
        <w:ind w:left="720" w:hanging="720"/>
        <w:jc w:val="both"/>
      </w:pPr>
    </w:p>
    <w:p w:rsidR="00780DD7" w:rsidRPr="006F6C4B" w:rsidRDefault="00780DD7" w:rsidP="00780DD7">
      <w:pPr>
        <w:ind w:hanging="11"/>
        <w:jc w:val="both"/>
      </w:pPr>
      <w:r w:rsidRPr="006F6C4B">
        <w:rPr>
          <w:b/>
        </w:rPr>
        <w:t>18.</w:t>
      </w:r>
      <w:r w:rsidRPr="006F6C4B">
        <w:rPr>
          <w:b/>
        </w:rPr>
        <w:tab/>
        <w:t>Confidentiality</w:t>
      </w:r>
      <w:r w:rsidRPr="006F6C4B">
        <w:t>.—(1) The members of the Lok Adalat and the parties shall keep confidential all matters relating to the proceedings in the Lok Adalat and the members of the Lok Adalat shall not be compelled to disclose the matter which took place in the Lok Adalat proceedings before any court of law, except where such disclosure is necessary for purposes of implementation and enforcement of the award. `</w:t>
      </w:r>
    </w:p>
    <w:p w:rsidR="00780DD7" w:rsidRPr="006F6C4B" w:rsidRDefault="00780DD7" w:rsidP="00780DD7">
      <w:pPr>
        <w:ind w:hanging="11"/>
        <w:jc w:val="both"/>
      </w:pPr>
    </w:p>
    <w:p w:rsidR="00780DD7" w:rsidRPr="006F6C4B" w:rsidRDefault="00780DD7" w:rsidP="00780DD7">
      <w:pPr>
        <w:ind w:firstLine="720"/>
        <w:jc w:val="both"/>
      </w:pPr>
      <w:r w:rsidRPr="006F6C4B">
        <w:t>(2)</w:t>
      </w:r>
      <w:r w:rsidRPr="006F6C4B">
        <w:tab/>
        <w:t xml:space="preserve">The views expressed and discussions made by parties during the proceedings of Lok Adalat in respect of the possible settlement of a dispute and the proposals made by the members of Lok Adalat or admission made by any party or the conduct of the parties in the course of the proceeding before Lok Adalat shall not be brought in evidence or made use of in other court or arbitral proceedings. </w:t>
      </w:r>
    </w:p>
    <w:p w:rsidR="00780DD7" w:rsidRPr="006F6C4B" w:rsidRDefault="00780DD7" w:rsidP="00780DD7">
      <w:pPr>
        <w:ind w:firstLine="720"/>
        <w:jc w:val="both"/>
      </w:pPr>
    </w:p>
    <w:p w:rsidR="00780DD7" w:rsidRPr="006F6C4B" w:rsidRDefault="00780DD7" w:rsidP="00780DD7">
      <w:pPr>
        <w:ind w:firstLine="720"/>
        <w:jc w:val="both"/>
      </w:pPr>
      <w:r w:rsidRPr="006F6C4B">
        <w:t>(3)</w:t>
      </w:r>
      <w:r w:rsidRPr="006F6C4B">
        <w:tab/>
        <w:t xml:space="preserve">Members of the Lok Adalat shall not record the statement of any of the parties or record any conduct of the parties or express any opinion in such a manner as it would prejudice such party in any other proceedings before a court or arbitrator. </w:t>
      </w:r>
    </w:p>
    <w:p w:rsidR="00780DD7" w:rsidRPr="006F6C4B" w:rsidRDefault="00780DD7" w:rsidP="00780DD7">
      <w:pPr>
        <w:ind w:firstLine="720"/>
        <w:jc w:val="both"/>
      </w:pPr>
    </w:p>
    <w:p w:rsidR="00780DD7" w:rsidRPr="006F6C4B" w:rsidRDefault="00780DD7" w:rsidP="00780DD7">
      <w:pPr>
        <w:ind w:firstLine="720"/>
        <w:jc w:val="both"/>
      </w:pPr>
      <w:r w:rsidRPr="006F6C4B">
        <w:lastRenderedPageBreak/>
        <w:t>(4)</w:t>
      </w:r>
      <w:r w:rsidRPr="006F6C4B">
        <w:tab/>
        <w:t xml:space="preserve">If any member of the Lok Adalat violates the confidentiality and the ethical concerns which are akin to any other judicial proceedings, such member shall be removed from the panel of members of Lok Adalat. </w:t>
      </w:r>
    </w:p>
    <w:p w:rsidR="00780DD7" w:rsidRPr="006F6C4B" w:rsidRDefault="00780DD7" w:rsidP="00780DD7">
      <w:pPr>
        <w:jc w:val="both"/>
      </w:pPr>
    </w:p>
    <w:p w:rsidR="00780DD7" w:rsidRPr="006F6C4B" w:rsidRDefault="00780DD7" w:rsidP="00780DD7">
      <w:pPr>
        <w:jc w:val="both"/>
      </w:pPr>
      <w:r w:rsidRPr="006F6C4B">
        <w:rPr>
          <w:b/>
        </w:rPr>
        <w:t>19.</w:t>
      </w:r>
      <w:r w:rsidRPr="006F6C4B">
        <w:rPr>
          <w:b/>
        </w:rPr>
        <w:tab/>
        <w:t>Failure of Lok Adalat proceedings.</w:t>
      </w:r>
      <w:r w:rsidRPr="006F6C4B">
        <w:t xml:space="preserve"> – If a pre-litigation matter is not settled in the Lok Adalat, the parties may be advised to resort to other Alternative Dispute Resolution (ADR) techniques or to approach a court of law and in appropriate cases they may be advised about the availability of legal aid. </w:t>
      </w:r>
    </w:p>
    <w:p w:rsidR="00780DD7" w:rsidRPr="006F6C4B" w:rsidRDefault="00780DD7" w:rsidP="00780DD7">
      <w:pPr>
        <w:jc w:val="both"/>
      </w:pPr>
    </w:p>
    <w:p w:rsidR="00780DD7" w:rsidRPr="006F6C4B" w:rsidRDefault="00780DD7" w:rsidP="00780DD7">
      <w:pPr>
        <w:jc w:val="both"/>
      </w:pPr>
      <w:r w:rsidRPr="006F6C4B">
        <w:rPr>
          <w:b/>
        </w:rPr>
        <w:t>20.</w:t>
      </w:r>
      <w:r w:rsidRPr="006F6C4B">
        <w:rPr>
          <w:b/>
        </w:rPr>
        <w:tab/>
        <w:t>Compilation of results.</w:t>
      </w:r>
      <w:r w:rsidRPr="006F6C4B">
        <w:t xml:space="preserve"> – At the conclusion of session of the Lok Adalat, the officer designated by the Member-Secretary, the Secretary of the High Court Legal Services Committee, the District Authority or the Chairman of the Taluk Legal Services Committee, as the case may be, shall compile the results for submission to the State Authority in the </w:t>
      </w:r>
      <w:proofErr w:type="spellStart"/>
      <w:r w:rsidRPr="006F6C4B">
        <w:t>proforma</w:t>
      </w:r>
      <w:proofErr w:type="spellEnd"/>
      <w:r w:rsidRPr="006F6C4B">
        <w:t xml:space="preserve"> given in Appendix-II. </w:t>
      </w:r>
    </w:p>
    <w:p w:rsidR="00780DD7" w:rsidRPr="006F6C4B" w:rsidRDefault="00780DD7" w:rsidP="00780DD7">
      <w:pPr>
        <w:jc w:val="both"/>
      </w:pPr>
    </w:p>
    <w:p w:rsidR="00780DD7" w:rsidRPr="006F6C4B" w:rsidRDefault="00780DD7" w:rsidP="00780DD7">
      <w:pPr>
        <w:jc w:val="both"/>
      </w:pPr>
      <w:r w:rsidRPr="006F6C4B">
        <w:rPr>
          <w:b/>
        </w:rPr>
        <w:t>21.</w:t>
      </w:r>
      <w:r w:rsidRPr="006F6C4B">
        <w:rPr>
          <w:b/>
        </w:rPr>
        <w:tab/>
        <w:t>Maintenance of panel of names of Lok Adalat Members.</w:t>
      </w:r>
      <w:r w:rsidRPr="006F6C4B">
        <w:t xml:space="preserve"> – The Member-Secretary or Secretary of the High Court Legal Services Committee or District Authority or, as the case may be, the Chairman of the Taluk Legal Services Committee shall maintain a panel of names of retired judicial officers, advocates and social workers to work in Lok Adalats. </w:t>
      </w:r>
    </w:p>
    <w:p w:rsidR="00780DD7" w:rsidRPr="006F6C4B" w:rsidRDefault="00780DD7" w:rsidP="00780DD7">
      <w:pPr>
        <w:jc w:val="both"/>
      </w:pPr>
    </w:p>
    <w:p w:rsidR="00780DD7" w:rsidRPr="006F6C4B" w:rsidRDefault="00780DD7" w:rsidP="00780DD7">
      <w:pPr>
        <w:jc w:val="both"/>
      </w:pPr>
      <w:r w:rsidRPr="006F6C4B">
        <w:rPr>
          <w:b/>
        </w:rPr>
        <w:t>22.</w:t>
      </w:r>
      <w:r w:rsidRPr="006F6C4B">
        <w:rPr>
          <w:b/>
        </w:rPr>
        <w:tab/>
        <w:t xml:space="preserve">Procedure for maintain record of cases referred under Section 20 of the Act or otherwise. </w:t>
      </w:r>
      <w:r w:rsidRPr="006F6C4B">
        <w:t xml:space="preserve">– (1) The officer designated by the Member-Secretary, the Secretary of the High Court Legal Services Committee, the District Authority or the Chairman of the Taluk Legal Services Committee, as the case may be, shall maintain a permanent register wherein all the cases and pre-litigation matters received by him by way of reference to the Lok Adalat shall be entered giving particulars of: </w:t>
      </w:r>
    </w:p>
    <w:p w:rsidR="00780DD7" w:rsidRPr="006F6C4B" w:rsidRDefault="00780DD7" w:rsidP="00780DD7">
      <w:pPr>
        <w:jc w:val="both"/>
      </w:pPr>
    </w:p>
    <w:p w:rsidR="00780DD7" w:rsidRPr="006F6C4B" w:rsidRDefault="00780DD7" w:rsidP="00780DD7">
      <w:pPr>
        <w:pStyle w:val="ListParagraph"/>
        <w:numPr>
          <w:ilvl w:val="0"/>
          <w:numId w:val="2"/>
        </w:numPr>
        <w:jc w:val="both"/>
      </w:pPr>
      <w:r w:rsidRPr="006F6C4B">
        <w:t xml:space="preserve">date of receipt; </w:t>
      </w:r>
    </w:p>
    <w:p w:rsidR="00780DD7" w:rsidRPr="006F6C4B" w:rsidRDefault="00780DD7" w:rsidP="00780DD7">
      <w:pPr>
        <w:pStyle w:val="ListParagraph"/>
        <w:numPr>
          <w:ilvl w:val="0"/>
          <w:numId w:val="2"/>
        </w:numPr>
        <w:jc w:val="both"/>
      </w:pPr>
      <w:r w:rsidRPr="006F6C4B">
        <w:t xml:space="preserve">nature of the case or pre-litigation matter; </w:t>
      </w:r>
    </w:p>
    <w:p w:rsidR="00780DD7" w:rsidRPr="006F6C4B" w:rsidRDefault="00780DD7" w:rsidP="00780DD7">
      <w:pPr>
        <w:pStyle w:val="ListParagraph"/>
        <w:numPr>
          <w:ilvl w:val="0"/>
          <w:numId w:val="2"/>
        </w:numPr>
        <w:jc w:val="both"/>
      </w:pPr>
      <w:r w:rsidRPr="006F6C4B">
        <w:t xml:space="preserve">other particulars, if any; </w:t>
      </w:r>
    </w:p>
    <w:p w:rsidR="00780DD7" w:rsidRPr="006F6C4B" w:rsidRDefault="00780DD7" w:rsidP="00780DD7">
      <w:pPr>
        <w:pStyle w:val="ListParagraph"/>
        <w:numPr>
          <w:ilvl w:val="0"/>
          <w:numId w:val="2"/>
        </w:numPr>
        <w:jc w:val="both"/>
      </w:pPr>
      <w:r w:rsidRPr="006F6C4B">
        <w:t xml:space="preserve">date of compromise or settlement and the manner in which the case or matter was finally disposed of; and </w:t>
      </w:r>
    </w:p>
    <w:p w:rsidR="00780DD7" w:rsidRPr="006F6C4B" w:rsidRDefault="00780DD7" w:rsidP="00780DD7">
      <w:pPr>
        <w:pStyle w:val="ListParagraph"/>
        <w:numPr>
          <w:ilvl w:val="0"/>
          <w:numId w:val="2"/>
        </w:numPr>
        <w:jc w:val="both"/>
      </w:pPr>
      <w:proofErr w:type="gramStart"/>
      <w:r w:rsidRPr="006F6C4B">
        <w:t>date</w:t>
      </w:r>
      <w:proofErr w:type="gramEnd"/>
      <w:r w:rsidRPr="006F6C4B">
        <w:t xml:space="preserve"> of return of the case file. </w:t>
      </w:r>
    </w:p>
    <w:p w:rsidR="00780DD7" w:rsidRPr="006F6C4B" w:rsidRDefault="00780DD7" w:rsidP="00780DD7">
      <w:pPr>
        <w:ind w:left="720" w:hanging="720"/>
        <w:jc w:val="both"/>
      </w:pPr>
    </w:p>
    <w:p w:rsidR="00780DD7" w:rsidRPr="006F6C4B" w:rsidRDefault="00780DD7" w:rsidP="00780DD7">
      <w:pPr>
        <w:jc w:val="both"/>
      </w:pPr>
      <w:r w:rsidRPr="006F6C4B">
        <w:tab/>
        <w:t>(2)</w:t>
      </w:r>
      <w:r w:rsidRPr="006F6C4B">
        <w:tab/>
        <w:t xml:space="preserve">A copy of the award, if passed, duly certified in the manner stated in regulation 17 shall be kept in the office of the Authority or Committee, as the case may be, as a permanent record. </w:t>
      </w:r>
    </w:p>
    <w:p w:rsidR="00780DD7" w:rsidRPr="006F6C4B" w:rsidRDefault="00780DD7" w:rsidP="00780DD7">
      <w:pPr>
        <w:jc w:val="both"/>
      </w:pPr>
    </w:p>
    <w:p w:rsidR="00780DD7" w:rsidRPr="006F6C4B" w:rsidRDefault="00780DD7" w:rsidP="00780DD7">
      <w:pPr>
        <w:jc w:val="both"/>
      </w:pPr>
      <w:r w:rsidRPr="006F6C4B">
        <w:tab/>
        <w:t>(3)</w:t>
      </w:r>
      <w:r w:rsidRPr="006F6C4B">
        <w:tab/>
        <w:t xml:space="preserve">Records other than the original of the awards of pre-litigation Lok Adalats may be destroyed after a period of three years from the date of disposal of the matter by Lok Adalat. </w:t>
      </w:r>
    </w:p>
    <w:p w:rsidR="00780DD7" w:rsidRPr="006F6C4B" w:rsidRDefault="00780DD7" w:rsidP="00780DD7">
      <w:pPr>
        <w:jc w:val="both"/>
      </w:pPr>
    </w:p>
    <w:p w:rsidR="00780DD7" w:rsidRPr="006F6C4B" w:rsidRDefault="00780DD7" w:rsidP="00780DD7">
      <w:pPr>
        <w:jc w:val="both"/>
      </w:pPr>
      <w:r w:rsidRPr="006F6C4B">
        <w:rPr>
          <w:b/>
        </w:rPr>
        <w:t>23.</w:t>
      </w:r>
      <w:r w:rsidRPr="006F6C4B">
        <w:rPr>
          <w:b/>
        </w:rPr>
        <w:tab/>
        <w:t xml:space="preserve">Appearance of lawyers and the procedure to be followed in the cases before Lok Adalat. </w:t>
      </w:r>
      <w:r w:rsidRPr="006F6C4B">
        <w:t xml:space="preserve">– The appearance of lawyers on behalf of the parties at the Lok Adalat shall not be barred and an effort shall be made to encourage the parties to be present personally.  The lawyers may be advised to avoid wearing their robes and bands during the proceedings before the Lok Adalat. </w:t>
      </w:r>
    </w:p>
    <w:p w:rsidR="00780DD7" w:rsidRPr="006F6C4B" w:rsidRDefault="00780DD7" w:rsidP="00780DD7">
      <w:pPr>
        <w:jc w:val="both"/>
      </w:pPr>
    </w:p>
    <w:p w:rsidR="00780DD7" w:rsidRPr="006F6C4B" w:rsidRDefault="00780DD7" w:rsidP="00780DD7">
      <w:pPr>
        <w:jc w:val="both"/>
      </w:pPr>
      <w:r w:rsidRPr="006F6C4B">
        <w:rPr>
          <w:b/>
        </w:rPr>
        <w:t>24.</w:t>
      </w:r>
      <w:r w:rsidRPr="006F6C4B">
        <w:rPr>
          <w:b/>
        </w:rPr>
        <w:tab/>
        <w:t>Application of regulation.</w:t>
      </w:r>
      <w:r w:rsidRPr="006F6C4B">
        <w:t xml:space="preserve"> – The above regulations shall be applicable in the same manner with appropriate changes to the Lok Adalats </w:t>
      </w:r>
      <w:proofErr w:type="spellStart"/>
      <w:r w:rsidRPr="006F6C4B">
        <w:t>organised</w:t>
      </w:r>
      <w:proofErr w:type="spellEnd"/>
      <w:r w:rsidRPr="006F6C4B">
        <w:t xml:space="preserve"> by the National Legal Services and the Supreme Court Legal Services Committee. </w:t>
      </w:r>
    </w:p>
    <w:p w:rsidR="00780DD7" w:rsidRPr="006F6C4B" w:rsidRDefault="00780DD7" w:rsidP="00780DD7">
      <w:pPr>
        <w:tabs>
          <w:tab w:val="left" w:pos="7088"/>
        </w:tabs>
        <w:ind w:left="2160" w:firstLine="720"/>
        <w:jc w:val="right"/>
        <w:rPr>
          <w:b/>
        </w:rPr>
      </w:pPr>
      <w:r w:rsidRPr="006F6C4B">
        <w:rPr>
          <w:b/>
        </w:rPr>
        <w:lastRenderedPageBreak/>
        <w:t>APPENDIX–I</w:t>
      </w:r>
    </w:p>
    <w:p w:rsidR="00780DD7" w:rsidRPr="006F6C4B" w:rsidRDefault="00780DD7" w:rsidP="00780DD7">
      <w:pPr>
        <w:tabs>
          <w:tab w:val="left" w:pos="7088"/>
        </w:tabs>
        <w:ind w:left="2160" w:firstLine="720"/>
        <w:rPr>
          <w:b/>
        </w:rPr>
      </w:pPr>
      <w:r w:rsidRPr="006F6C4B">
        <w:rPr>
          <w:b/>
        </w:rPr>
        <w:t>BEFORE THE LOK ADALAT</w:t>
      </w:r>
    </w:p>
    <w:p w:rsidR="00780DD7" w:rsidRPr="006F6C4B" w:rsidRDefault="00780DD7" w:rsidP="00780DD7">
      <w:pPr>
        <w:tabs>
          <w:tab w:val="left" w:pos="7088"/>
        </w:tabs>
        <w:ind w:left="2160" w:firstLine="720"/>
        <w:jc w:val="both"/>
        <w:rPr>
          <w:b/>
        </w:rPr>
      </w:pPr>
    </w:p>
    <w:p w:rsidR="00780DD7" w:rsidRPr="006F6C4B" w:rsidRDefault="00780DD7" w:rsidP="00780DD7">
      <w:pPr>
        <w:tabs>
          <w:tab w:val="left" w:pos="7088"/>
        </w:tabs>
        <w:ind w:left="720"/>
        <w:jc w:val="center"/>
        <w:rPr>
          <w:b/>
        </w:rPr>
      </w:pPr>
      <w:r w:rsidRPr="006F6C4B">
        <w:rPr>
          <w:b/>
        </w:rPr>
        <w:t>HELD AT _________________</w:t>
      </w:r>
    </w:p>
    <w:p w:rsidR="00780DD7" w:rsidRPr="006F6C4B" w:rsidRDefault="00780DD7" w:rsidP="00780DD7">
      <w:pPr>
        <w:tabs>
          <w:tab w:val="left" w:pos="7088"/>
        </w:tabs>
        <w:ind w:left="720"/>
        <w:jc w:val="center"/>
        <w:rPr>
          <w:b/>
        </w:rPr>
      </w:pPr>
    </w:p>
    <w:p w:rsidR="00780DD7" w:rsidRPr="006F6C4B" w:rsidRDefault="00780DD7" w:rsidP="00780DD7">
      <w:pPr>
        <w:tabs>
          <w:tab w:val="left" w:pos="7088"/>
        </w:tabs>
        <w:ind w:left="720"/>
        <w:jc w:val="both"/>
        <w:rPr>
          <w:b/>
        </w:rPr>
      </w:pPr>
      <w:r w:rsidRPr="006F6C4B">
        <w:rPr>
          <w:b/>
        </w:rPr>
        <w:t>[Organized by _______________Authority/ ________Committee under Section 19, of Legal Services Authorities Act 1987(Central Act)]</w:t>
      </w:r>
    </w:p>
    <w:p w:rsidR="00780DD7" w:rsidRPr="006F6C4B" w:rsidRDefault="00780DD7" w:rsidP="00780DD7">
      <w:pPr>
        <w:tabs>
          <w:tab w:val="left" w:pos="7088"/>
        </w:tabs>
        <w:ind w:left="720"/>
        <w:jc w:val="both"/>
        <w:rPr>
          <w:b/>
        </w:rPr>
      </w:pPr>
    </w:p>
    <w:p w:rsidR="00780DD7" w:rsidRPr="006F6C4B" w:rsidRDefault="00780DD7" w:rsidP="00780DD7">
      <w:pPr>
        <w:tabs>
          <w:tab w:val="left" w:pos="7088"/>
        </w:tabs>
        <w:ind w:left="720"/>
        <w:jc w:val="both"/>
        <w:rPr>
          <w:b/>
        </w:rPr>
      </w:pPr>
      <w:r w:rsidRPr="006F6C4B">
        <w:rPr>
          <w:b/>
        </w:rPr>
        <w:t>Petitioner/Plaintiff/Complainant</w:t>
      </w:r>
      <w:r w:rsidRPr="006F6C4B">
        <w:rPr>
          <w:b/>
        </w:rPr>
        <w:tab/>
      </w:r>
      <w:r w:rsidRPr="006F6C4B">
        <w:rPr>
          <w:b/>
        </w:rPr>
        <w:tab/>
        <w:t>:</w:t>
      </w:r>
    </w:p>
    <w:p w:rsidR="00780DD7" w:rsidRPr="006F6C4B" w:rsidRDefault="00780DD7" w:rsidP="00780DD7">
      <w:pPr>
        <w:tabs>
          <w:tab w:val="left" w:pos="7088"/>
        </w:tabs>
        <w:ind w:left="720"/>
        <w:jc w:val="both"/>
        <w:rPr>
          <w:b/>
        </w:rPr>
      </w:pPr>
    </w:p>
    <w:p w:rsidR="00780DD7" w:rsidRPr="006F6C4B" w:rsidRDefault="00780DD7" w:rsidP="00780DD7">
      <w:pPr>
        <w:tabs>
          <w:tab w:val="left" w:pos="7088"/>
        </w:tabs>
        <w:ind w:left="720"/>
        <w:jc w:val="both"/>
        <w:rPr>
          <w:b/>
        </w:rPr>
      </w:pPr>
      <w:r w:rsidRPr="006F6C4B">
        <w:rPr>
          <w:b/>
        </w:rPr>
        <w:t>Defendant/Respondent</w:t>
      </w:r>
      <w:r w:rsidRPr="006F6C4B">
        <w:rPr>
          <w:b/>
        </w:rPr>
        <w:tab/>
      </w:r>
      <w:r w:rsidRPr="006F6C4B">
        <w:rPr>
          <w:b/>
        </w:rPr>
        <w:tab/>
        <w:t>:</w:t>
      </w:r>
    </w:p>
    <w:p w:rsidR="00780DD7" w:rsidRPr="006F6C4B" w:rsidRDefault="00780DD7" w:rsidP="00780DD7">
      <w:pPr>
        <w:tabs>
          <w:tab w:val="left" w:pos="7088"/>
        </w:tabs>
        <w:ind w:left="720"/>
        <w:jc w:val="both"/>
        <w:rPr>
          <w:b/>
        </w:rPr>
      </w:pPr>
    </w:p>
    <w:p w:rsidR="00780DD7" w:rsidRPr="006F6C4B" w:rsidRDefault="00780DD7" w:rsidP="00780DD7">
      <w:pPr>
        <w:tabs>
          <w:tab w:val="left" w:pos="7088"/>
        </w:tabs>
        <w:ind w:left="720"/>
        <w:jc w:val="both"/>
        <w:rPr>
          <w:b/>
        </w:rPr>
      </w:pPr>
      <w:r w:rsidRPr="006F6C4B">
        <w:rPr>
          <w:b/>
        </w:rPr>
        <w:t>No. of proceedings of the __________Court/Authority/Committee</w:t>
      </w:r>
    </w:p>
    <w:p w:rsidR="00780DD7" w:rsidRPr="006F6C4B" w:rsidRDefault="00780DD7" w:rsidP="00780DD7">
      <w:pPr>
        <w:tabs>
          <w:tab w:val="left" w:pos="7088"/>
        </w:tabs>
        <w:ind w:left="720"/>
        <w:jc w:val="both"/>
        <w:rPr>
          <w:b/>
          <w:i/>
        </w:rPr>
      </w:pPr>
    </w:p>
    <w:p w:rsidR="00780DD7" w:rsidRPr="006F6C4B" w:rsidRDefault="00780DD7" w:rsidP="00780DD7">
      <w:pPr>
        <w:tabs>
          <w:tab w:val="left" w:pos="7088"/>
        </w:tabs>
        <w:ind w:left="720"/>
        <w:jc w:val="both"/>
        <w:rPr>
          <w:b/>
        </w:rPr>
      </w:pPr>
      <w:r w:rsidRPr="006F6C4B">
        <w:rPr>
          <w:b/>
          <w:i/>
        </w:rPr>
        <w:t>Present:-</w:t>
      </w:r>
    </w:p>
    <w:p w:rsidR="00780DD7" w:rsidRPr="006F6C4B" w:rsidRDefault="00780DD7" w:rsidP="00780DD7">
      <w:pPr>
        <w:tabs>
          <w:tab w:val="left" w:pos="7088"/>
        </w:tabs>
        <w:ind w:firstLine="720"/>
        <w:jc w:val="both"/>
        <w:rPr>
          <w:b/>
        </w:rPr>
      </w:pPr>
    </w:p>
    <w:p w:rsidR="00780DD7" w:rsidRPr="006F6C4B" w:rsidRDefault="00780DD7" w:rsidP="00780DD7">
      <w:pPr>
        <w:tabs>
          <w:tab w:val="left" w:pos="7088"/>
        </w:tabs>
        <w:ind w:firstLine="720"/>
        <w:jc w:val="both"/>
        <w:rPr>
          <w:b/>
        </w:rPr>
      </w:pPr>
      <w:r w:rsidRPr="006F6C4B">
        <w:rPr>
          <w:b/>
        </w:rPr>
        <w:t>Name of Judicial Officer /</w:t>
      </w:r>
      <w:r w:rsidRPr="006F6C4B">
        <w:rPr>
          <w:b/>
        </w:rPr>
        <w:tab/>
      </w:r>
      <w:r w:rsidRPr="006F6C4B">
        <w:rPr>
          <w:b/>
        </w:rPr>
        <w:tab/>
        <w:t>:</w:t>
      </w:r>
    </w:p>
    <w:p w:rsidR="00780DD7" w:rsidRPr="006F6C4B" w:rsidRDefault="00780DD7" w:rsidP="00780DD7">
      <w:pPr>
        <w:tabs>
          <w:tab w:val="left" w:pos="7088"/>
        </w:tabs>
        <w:ind w:left="720"/>
        <w:jc w:val="both"/>
        <w:rPr>
          <w:b/>
        </w:rPr>
      </w:pPr>
      <w:r w:rsidRPr="006F6C4B">
        <w:rPr>
          <w:b/>
        </w:rPr>
        <w:t>Retired Judicial Officer</w:t>
      </w:r>
    </w:p>
    <w:p w:rsidR="00780DD7" w:rsidRPr="006F6C4B" w:rsidRDefault="00780DD7" w:rsidP="00780DD7">
      <w:pPr>
        <w:tabs>
          <w:tab w:val="left" w:pos="7088"/>
        </w:tabs>
        <w:ind w:left="720"/>
        <w:jc w:val="both"/>
        <w:rPr>
          <w:b/>
        </w:rPr>
      </w:pPr>
      <w:r w:rsidRPr="006F6C4B">
        <w:rPr>
          <w:b/>
        </w:rPr>
        <w:tab/>
      </w:r>
    </w:p>
    <w:p w:rsidR="00780DD7" w:rsidRPr="006F6C4B" w:rsidRDefault="00780DD7" w:rsidP="00780DD7">
      <w:pPr>
        <w:tabs>
          <w:tab w:val="left" w:pos="7088"/>
        </w:tabs>
        <w:ind w:left="720"/>
        <w:jc w:val="both"/>
        <w:rPr>
          <w:b/>
        </w:rPr>
      </w:pPr>
      <w:r w:rsidRPr="006F6C4B">
        <w:rPr>
          <w:b/>
        </w:rPr>
        <w:t>Name of Members:                                   (1)</w:t>
      </w:r>
    </w:p>
    <w:p w:rsidR="00780DD7" w:rsidRPr="006F6C4B" w:rsidRDefault="00780DD7" w:rsidP="00780DD7">
      <w:pPr>
        <w:tabs>
          <w:tab w:val="left" w:pos="7088"/>
        </w:tabs>
        <w:ind w:left="720"/>
        <w:jc w:val="both"/>
        <w:rPr>
          <w:b/>
        </w:rPr>
      </w:pPr>
      <w:r w:rsidRPr="006F6C4B">
        <w:rPr>
          <w:b/>
        </w:rPr>
        <w:tab/>
      </w:r>
      <w:r w:rsidRPr="006F6C4B">
        <w:rPr>
          <w:b/>
        </w:rPr>
        <w:tab/>
      </w:r>
      <w:r w:rsidRPr="006F6C4B">
        <w:rPr>
          <w:b/>
        </w:rPr>
        <w:tab/>
        <w:t xml:space="preserve"> </w:t>
      </w:r>
      <w:r w:rsidRPr="006F6C4B">
        <w:rPr>
          <w:b/>
        </w:rPr>
        <w:tab/>
      </w:r>
      <w:r w:rsidRPr="006F6C4B">
        <w:rPr>
          <w:b/>
        </w:rPr>
        <w:tab/>
        <w:t xml:space="preserve">  </w:t>
      </w:r>
    </w:p>
    <w:p w:rsidR="00780DD7" w:rsidRPr="006F6C4B" w:rsidRDefault="00780DD7" w:rsidP="00780DD7">
      <w:pPr>
        <w:tabs>
          <w:tab w:val="left" w:pos="7088"/>
        </w:tabs>
        <w:ind w:left="4320"/>
        <w:jc w:val="both"/>
        <w:rPr>
          <w:b/>
        </w:rPr>
      </w:pPr>
      <w:r w:rsidRPr="006F6C4B">
        <w:rPr>
          <w:b/>
        </w:rPr>
        <w:t xml:space="preserve">   (2) </w:t>
      </w:r>
      <w:r w:rsidRPr="006F6C4B">
        <w:rPr>
          <w:b/>
        </w:rPr>
        <w:tab/>
      </w:r>
      <w:r w:rsidRPr="006F6C4B">
        <w:rPr>
          <w:b/>
        </w:rPr>
        <w:tab/>
      </w:r>
    </w:p>
    <w:p w:rsidR="00780DD7" w:rsidRPr="006F6C4B" w:rsidRDefault="00780DD7" w:rsidP="00780DD7">
      <w:pPr>
        <w:tabs>
          <w:tab w:val="left" w:pos="7088"/>
        </w:tabs>
        <w:ind w:left="720"/>
        <w:jc w:val="center"/>
        <w:rPr>
          <w:b/>
        </w:rPr>
      </w:pPr>
    </w:p>
    <w:p w:rsidR="00780DD7" w:rsidRPr="006F6C4B" w:rsidRDefault="00780DD7" w:rsidP="00780DD7">
      <w:pPr>
        <w:tabs>
          <w:tab w:val="left" w:pos="7088"/>
        </w:tabs>
        <w:ind w:left="720"/>
        <w:jc w:val="center"/>
        <w:rPr>
          <w:b/>
        </w:rPr>
      </w:pPr>
      <w:r w:rsidRPr="006F6C4B">
        <w:rPr>
          <w:b/>
        </w:rPr>
        <w:t>AWARD</w:t>
      </w:r>
    </w:p>
    <w:p w:rsidR="00780DD7" w:rsidRPr="006F6C4B" w:rsidRDefault="00780DD7" w:rsidP="00780DD7">
      <w:pPr>
        <w:tabs>
          <w:tab w:val="left" w:pos="7088"/>
        </w:tabs>
        <w:ind w:left="720"/>
        <w:jc w:val="center"/>
        <w:rPr>
          <w:b/>
        </w:rPr>
      </w:pPr>
    </w:p>
    <w:p w:rsidR="00780DD7" w:rsidRPr="006F6C4B" w:rsidRDefault="00780DD7" w:rsidP="00780DD7">
      <w:pPr>
        <w:tabs>
          <w:tab w:val="left" w:pos="7088"/>
        </w:tabs>
        <w:ind w:left="720"/>
        <w:jc w:val="both"/>
      </w:pPr>
      <w:r w:rsidRPr="006F6C4B">
        <w:t xml:space="preserve">The dispute between the parties having been referred for determination to the Lok Adalat and the parties having compromised/settled the case/matter, the following award is passed in terms of the </w:t>
      </w:r>
      <w:proofErr w:type="gramStart"/>
      <w:r w:rsidRPr="006F6C4B">
        <w:t>settlement :</w:t>
      </w:r>
      <w:proofErr w:type="gramEnd"/>
    </w:p>
    <w:p w:rsidR="00780DD7" w:rsidRPr="006F6C4B" w:rsidRDefault="00780DD7" w:rsidP="00780DD7">
      <w:pPr>
        <w:tabs>
          <w:tab w:val="left" w:pos="7088"/>
        </w:tabs>
        <w:ind w:left="720"/>
      </w:pPr>
    </w:p>
    <w:p w:rsidR="00780DD7" w:rsidRPr="006F6C4B" w:rsidRDefault="00780DD7" w:rsidP="00780DD7">
      <w:pPr>
        <w:tabs>
          <w:tab w:val="left" w:pos="7088"/>
        </w:tabs>
        <w:ind w:left="720"/>
      </w:pPr>
      <w:r w:rsidRPr="006F6C4B">
        <w:t>………………………………………………………………………………………………………………………………………………………………………………………………………………………………………………………………………………………………………………………………………</w:t>
      </w:r>
    </w:p>
    <w:p w:rsidR="00780DD7" w:rsidRPr="006F6C4B" w:rsidRDefault="00780DD7" w:rsidP="00780DD7">
      <w:pPr>
        <w:tabs>
          <w:tab w:val="left" w:pos="7088"/>
        </w:tabs>
        <w:ind w:left="720"/>
      </w:pPr>
    </w:p>
    <w:p w:rsidR="00780DD7" w:rsidRPr="006F6C4B" w:rsidRDefault="00780DD7" w:rsidP="00780DD7">
      <w:pPr>
        <w:tabs>
          <w:tab w:val="left" w:pos="7088"/>
        </w:tabs>
        <w:ind w:left="720"/>
        <w:jc w:val="both"/>
      </w:pPr>
      <w:r w:rsidRPr="006F6C4B">
        <w:t xml:space="preserve">The parties are informed that the court fee, if any, paid by any of them shall be refunded. </w:t>
      </w:r>
    </w:p>
    <w:p w:rsidR="00780DD7" w:rsidRPr="006F6C4B" w:rsidRDefault="00780DD7" w:rsidP="00780DD7">
      <w:pPr>
        <w:tabs>
          <w:tab w:val="left" w:pos="7088"/>
        </w:tabs>
        <w:ind w:left="720"/>
      </w:pPr>
    </w:p>
    <w:p w:rsidR="00780DD7" w:rsidRPr="006F6C4B" w:rsidRDefault="00780DD7" w:rsidP="00780DD7">
      <w:pPr>
        <w:tabs>
          <w:tab w:val="left" w:pos="7088"/>
        </w:tabs>
        <w:ind w:left="720"/>
      </w:pPr>
      <w:r w:rsidRPr="006F6C4B">
        <w:rPr>
          <w:b/>
        </w:rPr>
        <w:t>Petitioner/Plaintiff/Complainant</w:t>
      </w:r>
      <w:r w:rsidRPr="006F6C4B">
        <w:t xml:space="preserve">                                                 </w:t>
      </w:r>
      <w:r w:rsidRPr="006F6C4B">
        <w:rPr>
          <w:b/>
        </w:rPr>
        <w:t>Defendant/Respondent</w:t>
      </w:r>
    </w:p>
    <w:p w:rsidR="00780DD7" w:rsidRPr="006F6C4B" w:rsidRDefault="00780DD7" w:rsidP="00780DD7">
      <w:pPr>
        <w:tabs>
          <w:tab w:val="left" w:pos="7088"/>
        </w:tabs>
        <w:ind w:left="720"/>
      </w:pPr>
    </w:p>
    <w:p w:rsidR="00780DD7" w:rsidRPr="006F6C4B" w:rsidRDefault="00780DD7" w:rsidP="00780DD7">
      <w:pPr>
        <w:tabs>
          <w:tab w:val="left" w:pos="7088"/>
        </w:tabs>
        <w:ind w:firstLine="720"/>
        <w:rPr>
          <w:b/>
        </w:rPr>
      </w:pPr>
      <w:r w:rsidRPr="006F6C4B">
        <w:rPr>
          <w:b/>
        </w:rPr>
        <w:t xml:space="preserve">Judicial Officer                              Member                                 </w:t>
      </w:r>
      <w:proofErr w:type="spellStart"/>
      <w:r w:rsidRPr="006F6C4B">
        <w:rPr>
          <w:b/>
        </w:rPr>
        <w:t>Member</w:t>
      </w:r>
      <w:proofErr w:type="spellEnd"/>
    </w:p>
    <w:p w:rsidR="00780DD7" w:rsidRPr="006F6C4B" w:rsidRDefault="00780DD7" w:rsidP="00780DD7">
      <w:pPr>
        <w:tabs>
          <w:tab w:val="left" w:pos="7088"/>
        </w:tabs>
        <w:ind w:left="720"/>
        <w:rPr>
          <w:b/>
        </w:rPr>
      </w:pPr>
      <w:r w:rsidRPr="006F6C4B">
        <w:rPr>
          <w:b/>
        </w:rPr>
        <w:tab/>
      </w:r>
      <w:r w:rsidRPr="006F6C4B">
        <w:rPr>
          <w:b/>
        </w:rPr>
        <w:tab/>
      </w:r>
      <w:r w:rsidRPr="006F6C4B">
        <w:rPr>
          <w:b/>
        </w:rPr>
        <w:tab/>
      </w:r>
      <w:r w:rsidRPr="006F6C4B">
        <w:rPr>
          <w:b/>
        </w:rPr>
        <w:tab/>
      </w:r>
      <w:r w:rsidRPr="006F6C4B">
        <w:rPr>
          <w:b/>
        </w:rPr>
        <w:tab/>
      </w:r>
    </w:p>
    <w:p w:rsidR="00780DD7" w:rsidRPr="006F6C4B" w:rsidRDefault="00780DD7" w:rsidP="00780DD7">
      <w:pPr>
        <w:tabs>
          <w:tab w:val="left" w:pos="7088"/>
        </w:tabs>
        <w:ind w:left="720"/>
        <w:rPr>
          <w:b/>
        </w:rPr>
      </w:pPr>
      <w:r w:rsidRPr="006F6C4B">
        <w:rPr>
          <w:b/>
        </w:rPr>
        <w:t>Date:</w:t>
      </w:r>
    </w:p>
    <w:p w:rsidR="00780DD7" w:rsidRPr="006F6C4B" w:rsidRDefault="00780DD7" w:rsidP="00780DD7">
      <w:pPr>
        <w:tabs>
          <w:tab w:val="left" w:pos="7088"/>
        </w:tabs>
        <w:ind w:left="1440" w:firstLine="720"/>
        <w:rPr>
          <w:b/>
        </w:rPr>
      </w:pPr>
      <w:r w:rsidRPr="006F6C4B">
        <w:rPr>
          <w:b/>
        </w:rPr>
        <w:t>(Seal of the Authority/Committee)</w:t>
      </w:r>
    </w:p>
    <w:p w:rsidR="00780DD7" w:rsidRPr="006F6C4B" w:rsidRDefault="00780DD7" w:rsidP="00780DD7">
      <w:pPr>
        <w:tabs>
          <w:tab w:val="left" w:pos="7088"/>
        </w:tabs>
        <w:ind w:left="2160" w:firstLine="720"/>
        <w:jc w:val="right"/>
        <w:rPr>
          <w:b/>
          <w:sz w:val="20"/>
          <w:szCs w:val="20"/>
        </w:rPr>
      </w:pPr>
      <w:r w:rsidRPr="006F6C4B">
        <w:rPr>
          <w:b/>
          <w:sz w:val="20"/>
          <w:szCs w:val="20"/>
        </w:rPr>
        <w:br w:type="page"/>
      </w:r>
      <w:r w:rsidRPr="006F6C4B">
        <w:rPr>
          <w:b/>
          <w:sz w:val="20"/>
          <w:szCs w:val="20"/>
        </w:rPr>
        <w:lastRenderedPageBreak/>
        <w:t>APPENDIX–II</w:t>
      </w:r>
    </w:p>
    <w:p w:rsidR="00780DD7" w:rsidRPr="006F6C4B" w:rsidRDefault="00780DD7" w:rsidP="00780DD7">
      <w:pPr>
        <w:tabs>
          <w:tab w:val="left" w:pos="7088"/>
        </w:tabs>
        <w:ind w:left="720"/>
        <w:jc w:val="center"/>
        <w:rPr>
          <w:b/>
          <w:sz w:val="20"/>
          <w:szCs w:val="20"/>
        </w:rPr>
      </w:pPr>
    </w:p>
    <w:p w:rsidR="00780DD7" w:rsidRPr="006F6C4B" w:rsidRDefault="00780DD7" w:rsidP="00780DD7">
      <w:pPr>
        <w:tabs>
          <w:tab w:val="left" w:pos="7088"/>
        </w:tabs>
        <w:ind w:left="720"/>
        <w:jc w:val="center"/>
        <w:rPr>
          <w:b/>
          <w:sz w:val="20"/>
          <w:szCs w:val="20"/>
        </w:rPr>
      </w:pPr>
    </w:p>
    <w:p w:rsidR="00780DD7" w:rsidRPr="006F6C4B" w:rsidRDefault="00780DD7" w:rsidP="00780DD7">
      <w:pPr>
        <w:tabs>
          <w:tab w:val="left" w:pos="7088"/>
        </w:tabs>
        <w:ind w:left="720"/>
        <w:jc w:val="center"/>
        <w:rPr>
          <w:b/>
          <w:sz w:val="20"/>
          <w:szCs w:val="20"/>
        </w:rPr>
      </w:pPr>
      <w:proofErr w:type="spellStart"/>
      <w:r w:rsidRPr="006F6C4B">
        <w:rPr>
          <w:b/>
          <w:sz w:val="20"/>
          <w:szCs w:val="20"/>
        </w:rPr>
        <w:t>PROFORMA</w:t>
      </w:r>
      <w:proofErr w:type="spellEnd"/>
    </w:p>
    <w:p w:rsidR="00780DD7" w:rsidRPr="006F6C4B" w:rsidRDefault="00780DD7" w:rsidP="00780DD7">
      <w:pPr>
        <w:tabs>
          <w:tab w:val="left" w:pos="7088"/>
        </w:tabs>
        <w:ind w:left="720"/>
        <w:jc w:val="center"/>
        <w:rPr>
          <w:b/>
          <w:sz w:val="20"/>
          <w:szCs w:val="20"/>
        </w:rPr>
      </w:pPr>
      <w:r w:rsidRPr="006F6C4B">
        <w:rPr>
          <w:b/>
          <w:sz w:val="20"/>
          <w:szCs w:val="20"/>
        </w:rPr>
        <w:t xml:space="preserve"> DISPOSAL OF CASES IN LOK ADALAT</w:t>
      </w: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518"/>
      </w:tblGrid>
      <w:tr w:rsidR="00D92A2C" w:rsidRPr="006F6C4B" w:rsidTr="006A00AA">
        <w:tc>
          <w:tcPr>
            <w:tcW w:w="4878"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Place:</w:t>
            </w:r>
          </w:p>
        </w:tc>
        <w:tc>
          <w:tcPr>
            <w:tcW w:w="4878"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Date:</w:t>
            </w:r>
          </w:p>
        </w:tc>
      </w:tr>
      <w:tr w:rsidR="00D92A2C" w:rsidRPr="006F6C4B" w:rsidTr="006A00AA">
        <w:tc>
          <w:tcPr>
            <w:tcW w:w="4878" w:type="dxa"/>
            <w:shd w:val="clear" w:color="auto" w:fill="auto"/>
          </w:tcPr>
          <w:p w:rsidR="00780DD7" w:rsidRPr="006F6C4B" w:rsidRDefault="00780DD7" w:rsidP="006A00AA">
            <w:pPr>
              <w:tabs>
                <w:tab w:val="left" w:pos="7088"/>
              </w:tabs>
              <w:jc w:val="center"/>
              <w:rPr>
                <w:b/>
                <w:sz w:val="20"/>
                <w:szCs w:val="20"/>
              </w:rPr>
            </w:pPr>
          </w:p>
        </w:tc>
        <w:tc>
          <w:tcPr>
            <w:tcW w:w="4878"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 xml:space="preserve">Nature of Cases disposed of </w:t>
            </w:r>
          </w:p>
        </w:tc>
      </w:tr>
    </w:tbl>
    <w:p w:rsidR="00780DD7" w:rsidRPr="006F6C4B" w:rsidRDefault="00780DD7" w:rsidP="00780DD7">
      <w:pPr>
        <w:tabs>
          <w:tab w:val="left" w:pos="7088"/>
        </w:tabs>
        <w:rPr>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483"/>
        <w:gridCol w:w="1508"/>
        <w:gridCol w:w="1483"/>
        <w:gridCol w:w="1510"/>
        <w:gridCol w:w="1535"/>
      </w:tblGrid>
      <w:tr w:rsidR="00D92A2C" w:rsidRPr="006F6C4B" w:rsidTr="006A00AA">
        <w:tc>
          <w:tcPr>
            <w:tcW w:w="1626" w:type="dxa"/>
            <w:shd w:val="clear" w:color="auto" w:fill="auto"/>
          </w:tcPr>
          <w:p w:rsidR="00780DD7" w:rsidRPr="006F6C4B" w:rsidRDefault="00780DD7" w:rsidP="006A00AA">
            <w:pPr>
              <w:tabs>
                <w:tab w:val="left" w:pos="7088"/>
              </w:tabs>
              <w:jc w:val="center"/>
              <w:rPr>
                <w:b/>
                <w:sz w:val="20"/>
                <w:szCs w:val="20"/>
              </w:rPr>
            </w:pPr>
            <w:proofErr w:type="spellStart"/>
            <w:r w:rsidRPr="006F6C4B">
              <w:rPr>
                <w:b/>
                <w:sz w:val="20"/>
                <w:szCs w:val="20"/>
              </w:rPr>
              <w:t>Sl.No</w:t>
            </w:r>
            <w:proofErr w:type="spellEnd"/>
            <w:r w:rsidRPr="006F6C4B">
              <w:rPr>
                <w:b/>
                <w:sz w:val="20"/>
                <w:szCs w:val="20"/>
              </w:rPr>
              <w:t>.</w:t>
            </w:r>
          </w:p>
        </w:tc>
        <w:tc>
          <w:tcPr>
            <w:tcW w:w="1626"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Case No.</w:t>
            </w:r>
          </w:p>
        </w:tc>
        <w:tc>
          <w:tcPr>
            <w:tcW w:w="1626"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Name of parties</w:t>
            </w:r>
          </w:p>
        </w:tc>
        <w:tc>
          <w:tcPr>
            <w:tcW w:w="1626"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Civil</w:t>
            </w:r>
          </w:p>
        </w:tc>
        <w:tc>
          <w:tcPr>
            <w:tcW w:w="1626"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Claims</w:t>
            </w:r>
          </w:p>
        </w:tc>
        <w:tc>
          <w:tcPr>
            <w:tcW w:w="1626" w:type="dxa"/>
            <w:shd w:val="clear" w:color="auto" w:fill="auto"/>
          </w:tcPr>
          <w:p w:rsidR="00780DD7" w:rsidRPr="006F6C4B" w:rsidRDefault="00780DD7" w:rsidP="006A00AA">
            <w:pPr>
              <w:tabs>
                <w:tab w:val="left" w:pos="7088"/>
              </w:tabs>
              <w:jc w:val="center"/>
              <w:rPr>
                <w:b/>
                <w:sz w:val="20"/>
                <w:szCs w:val="20"/>
              </w:rPr>
            </w:pPr>
            <w:r w:rsidRPr="006F6C4B">
              <w:rPr>
                <w:b/>
                <w:sz w:val="20"/>
                <w:szCs w:val="20"/>
              </w:rPr>
              <w:t>Criminal</w:t>
            </w:r>
          </w:p>
        </w:tc>
      </w:tr>
      <w:tr w:rsidR="00D92A2C" w:rsidRPr="006F6C4B" w:rsidTr="006A00AA">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r>
      <w:tr w:rsidR="00D92A2C" w:rsidRPr="006F6C4B" w:rsidTr="006A00AA">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r>
      <w:tr w:rsidR="00D92A2C" w:rsidRPr="006F6C4B" w:rsidTr="006A00AA">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c>
          <w:tcPr>
            <w:tcW w:w="1626" w:type="dxa"/>
            <w:shd w:val="clear" w:color="auto" w:fill="auto"/>
          </w:tcPr>
          <w:p w:rsidR="00780DD7" w:rsidRPr="006F6C4B" w:rsidRDefault="00780DD7" w:rsidP="006A00AA">
            <w:pPr>
              <w:tabs>
                <w:tab w:val="left" w:pos="7088"/>
              </w:tabs>
              <w:jc w:val="both"/>
              <w:rPr>
                <w:sz w:val="20"/>
                <w:szCs w:val="20"/>
              </w:rPr>
            </w:pPr>
          </w:p>
        </w:tc>
      </w:tr>
      <w:tr w:rsidR="006F6C4B" w:rsidRPr="006F6C4B" w:rsidTr="006A00AA">
        <w:tc>
          <w:tcPr>
            <w:tcW w:w="1626" w:type="dxa"/>
            <w:shd w:val="clear" w:color="auto" w:fill="auto"/>
          </w:tcPr>
          <w:p w:rsidR="00780DD7" w:rsidRPr="006F6C4B" w:rsidRDefault="00780DD7" w:rsidP="006A00AA">
            <w:pPr>
              <w:tabs>
                <w:tab w:val="left" w:pos="7088"/>
              </w:tabs>
              <w:jc w:val="both"/>
              <w:rPr>
                <w:b/>
                <w:sz w:val="20"/>
                <w:szCs w:val="20"/>
              </w:rPr>
            </w:pPr>
            <w:r w:rsidRPr="006F6C4B">
              <w:rPr>
                <w:b/>
                <w:sz w:val="20"/>
                <w:szCs w:val="20"/>
              </w:rPr>
              <w:t xml:space="preserve">Total </w:t>
            </w:r>
          </w:p>
        </w:tc>
        <w:tc>
          <w:tcPr>
            <w:tcW w:w="1626" w:type="dxa"/>
            <w:shd w:val="clear" w:color="auto" w:fill="auto"/>
          </w:tcPr>
          <w:p w:rsidR="00780DD7" w:rsidRPr="006F6C4B" w:rsidRDefault="00780DD7" w:rsidP="006A00AA">
            <w:pPr>
              <w:tabs>
                <w:tab w:val="left" w:pos="7088"/>
              </w:tabs>
              <w:jc w:val="both"/>
              <w:rPr>
                <w:b/>
                <w:sz w:val="20"/>
                <w:szCs w:val="20"/>
              </w:rPr>
            </w:pPr>
          </w:p>
        </w:tc>
        <w:tc>
          <w:tcPr>
            <w:tcW w:w="1626" w:type="dxa"/>
            <w:shd w:val="clear" w:color="auto" w:fill="auto"/>
          </w:tcPr>
          <w:p w:rsidR="00780DD7" w:rsidRPr="006F6C4B" w:rsidRDefault="00780DD7" w:rsidP="006A00AA">
            <w:pPr>
              <w:tabs>
                <w:tab w:val="left" w:pos="7088"/>
              </w:tabs>
              <w:jc w:val="both"/>
              <w:rPr>
                <w:b/>
                <w:sz w:val="20"/>
                <w:szCs w:val="20"/>
              </w:rPr>
            </w:pPr>
          </w:p>
        </w:tc>
        <w:tc>
          <w:tcPr>
            <w:tcW w:w="1626" w:type="dxa"/>
            <w:shd w:val="clear" w:color="auto" w:fill="auto"/>
          </w:tcPr>
          <w:p w:rsidR="00780DD7" w:rsidRPr="006F6C4B" w:rsidRDefault="00780DD7" w:rsidP="006A00AA">
            <w:pPr>
              <w:tabs>
                <w:tab w:val="left" w:pos="7088"/>
              </w:tabs>
              <w:jc w:val="both"/>
              <w:rPr>
                <w:b/>
                <w:sz w:val="20"/>
                <w:szCs w:val="20"/>
              </w:rPr>
            </w:pPr>
          </w:p>
        </w:tc>
        <w:tc>
          <w:tcPr>
            <w:tcW w:w="1626" w:type="dxa"/>
            <w:shd w:val="clear" w:color="auto" w:fill="auto"/>
          </w:tcPr>
          <w:p w:rsidR="00780DD7" w:rsidRPr="006F6C4B" w:rsidRDefault="00780DD7" w:rsidP="006A00AA">
            <w:pPr>
              <w:tabs>
                <w:tab w:val="left" w:pos="7088"/>
              </w:tabs>
              <w:jc w:val="both"/>
              <w:rPr>
                <w:b/>
                <w:sz w:val="20"/>
                <w:szCs w:val="20"/>
              </w:rPr>
            </w:pPr>
          </w:p>
        </w:tc>
        <w:tc>
          <w:tcPr>
            <w:tcW w:w="1626" w:type="dxa"/>
            <w:shd w:val="clear" w:color="auto" w:fill="auto"/>
          </w:tcPr>
          <w:p w:rsidR="00780DD7" w:rsidRPr="006F6C4B" w:rsidRDefault="00780DD7" w:rsidP="006A00AA">
            <w:pPr>
              <w:tabs>
                <w:tab w:val="left" w:pos="7088"/>
              </w:tabs>
              <w:jc w:val="both"/>
              <w:rPr>
                <w:b/>
                <w:sz w:val="20"/>
                <w:szCs w:val="20"/>
              </w:rPr>
            </w:pPr>
          </w:p>
        </w:tc>
      </w:tr>
    </w:tbl>
    <w:p w:rsidR="00780DD7" w:rsidRPr="006F6C4B" w:rsidRDefault="00780DD7" w:rsidP="00780DD7">
      <w:pPr>
        <w:pBdr>
          <w:bottom w:val="single" w:sz="12" w:space="31" w:color="auto"/>
        </w:pBdr>
        <w:tabs>
          <w:tab w:val="left" w:pos="7088"/>
        </w:tabs>
        <w:ind w:left="720"/>
        <w:jc w:val="both"/>
        <w:rPr>
          <w:sz w:val="20"/>
          <w:szCs w:val="20"/>
        </w:rPr>
      </w:pPr>
    </w:p>
    <w:p w:rsidR="00780DD7" w:rsidRPr="006F6C4B" w:rsidRDefault="00780DD7" w:rsidP="00780DD7">
      <w:pPr>
        <w:pBdr>
          <w:bottom w:val="single" w:sz="12" w:space="31" w:color="auto"/>
        </w:pBdr>
        <w:tabs>
          <w:tab w:val="left" w:pos="7088"/>
        </w:tabs>
        <w:ind w:left="720"/>
        <w:jc w:val="both"/>
        <w:rPr>
          <w:sz w:val="20"/>
          <w:szCs w:val="20"/>
        </w:rPr>
      </w:pPr>
    </w:p>
    <w:p w:rsidR="00915366" w:rsidRPr="006F6C4B" w:rsidRDefault="00B20E90" w:rsidP="00B20E90">
      <w:pPr>
        <w:pBdr>
          <w:bottom w:val="single" w:sz="12" w:space="31" w:color="auto"/>
        </w:pBdr>
        <w:tabs>
          <w:tab w:val="left" w:pos="7088"/>
        </w:tabs>
        <w:ind w:left="720"/>
        <w:jc w:val="center"/>
        <w:rPr>
          <w:sz w:val="20"/>
          <w:szCs w:val="20"/>
        </w:rPr>
      </w:pPr>
      <w:r w:rsidRPr="006F6C4B">
        <w:rPr>
          <w:sz w:val="20"/>
          <w:szCs w:val="20"/>
        </w:rPr>
        <w:t>************</w:t>
      </w:r>
    </w:p>
    <w:sectPr w:rsidR="00915366" w:rsidRPr="006F6C4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AB" w:rsidRDefault="008131AB" w:rsidP="00FB374D">
      <w:r>
        <w:separator/>
      </w:r>
    </w:p>
  </w:endnote>
  <w:endnote w:type="continuationSeparator" w:id="0">
    <w:p w:rsidR="008131AB" w:rsidRDefault="008131AB" w:rsidP="00FB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89397482"/>
      <w:docPartObj>
        <w:docPartGallery w:val="Page Numbers (Bottom of Page)"/>
        <w:docPartUnique/>
      </w:docPartObj>
    </w:sdtPr>
    <w:sdtEndPr>
      <w:rPr>
        <w:noProof/>
      </w:rPr>
    </w:sdtEndPr>
    <w:sdtContent>
      <w:p w:rsidR="009075AF" w:rsidRDefault="009075AF">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9075AF">
          <w:rPr>
            <w:rFonts w:asciiTheme="majorHAnsi" w:eastAsiaTheme="majorEastAsia" w:hAnsiTheme="majorHAnsi" w:cstheme="majorBidi"/>
            <w:noProof/>
            <w:sz w:val="28"/>
            <w:szCs w:val="28"/>
          </w:rPr>
          <w:t>10</w:t>
        </w:r>
        <w:r>
          <w:rPr>
            <w:rFonts w:asciiTheme="majorHAnsi" w:eastAsiaTheme="majorEastAsia" w:hAnsiTheme="majorHAnsi" w:cstheme="majorBidi"/>
            <w:noProof/>
            <w:sz w:val="28"/>
            <w:szCs w:val="28"/>
          </w:rPr>
          <w:fldChar w:fldCharType="end"/>
        </w:r>
      </w:p>
    </w:sdtContent>
  </w:sdt>
  <w:p w:rsidR="009075AF" w:rsidRDefault="00907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AB" w:rsidRDefault="008131AB" w:rsidP="00FB374D">
      <w:r>
        <w:separator/>
      </w:r>
    </w:p>
  </w:footnote>
  <w:footnote w:type="continuationSeparator" w:id="0">
    <w:p w:rsidR="008131AB" w:rsidRDefault="008131AB" w:rsidP="00FB374D">
      <w:r>
        <w:continuationSeparator/>
      </w:r>
    </w:p>
  </w:footnote>
  <w:footnote w:id="1">
    <w:p w:rsidR="00365231" w:rsidRPr="00365231" w:rsidRDefault="00365231">
      <w:pPr>
        <w:pStyle w:val="FootnoteText"/>
        <w:rPr>
          <w:lang w:val="en-IN"/>
        </w:rPr>
      </w:pPr>
      <w:r>
        <w:rPr>
          <w:rStyle w:val="FootnoteReference"/>
        </w:rPr>
        <w:footnoteRef/>
      </w:r>
      <w:r>
        <w:t xml:space="preserve"> </w:t>
      </w:r>
      <w:r>
        <w:rPr>
          <w:lang w:val="en-IN"/>
        </w:rPr>
        <w:t xml:space="preserve">Inserted vide notification </w:t>
      </w:r>
      <w:r w:rsidR="005074A9">
        <w:rPr>
          <w:lang w:val="en-IN"/>
        </w:rPr>
        <w:t>dated 22/10/2018, published in the Gazette of India on 25/10/2018.</w:t>
      </w:r>
    </w:p>
  </w:footnote>
  <w:footnote w:id="2">
    <w:p w:rsidR="008D367B" w:rsidRPr="008D367B" w:rsidRDefault="008D367B">
      <w:pPr>
        <w:pStyle w:val="FootnoteText"/>
        <w:rPr>
          <w:lang w:val="en-IN"/>
        </w:rPr>
      </w:pPr>
      <w:r>
        <w:rPr>
          <w:rStyle w:val="FootnoteReference"/>
        </w:rPr>
        <w:footnoteRef/>
      </w:r>
      <w:r>
        <w:t xml:space="preserve"> Substituted </w:t>
      </w:r>
      <w:r>
        <w:rPr>
          <w:lang w:val="en-IN"/>
        </w:rPr>
        <w:t>vide notification dated 22/10/2018, published in the Gazette of India on 25/10/2018.</w:t>
      </w:r>
    </w:p>
  </w:footnote>
  <w:footnote w:id="3">
    <w:p w:rsidR="008D367B" w:rsidRPr="008D367B" w:rsidRDefault="008D367B">
      <w:pPr>
        <w:pStyle w:val="FootnoteText"/>
        <w:rPr>
          <w:lang w:val="en-IN"/>
        </w:rPr>
      </w:pPr>
      <w:r>
        <w:rPr>
          <w:rStyle w:val="FootnoteReference"/>
        </w:rPr>
        <w:footnoteRef/>
      </w:r>
      <w:r>
        <w:t xml:space="preserve"> </w:t>
      </w:r>
      <w:r>
        <w:rPr>
          <w:lang w:val="en-IN"/>
        </w:rPr>
        <w:t>Inserted vide notification dated 22/10/2018, published in the Gazette of India on 25/10/2018.</w:t>
      </w:r>
    </w:p>
  </w:footnote>
  <w:footnote w:id="4">
    <w:p w:rsidR="008D367B" w:rsidRPr="00365231" w:rsidRDefault="008D367B" w:rsidP="008D367B">
      <w:pPr>
        <w:pStyle w:val="FootnoteText"/>
        <w:rPr>
          <w:lang w:val="en-IN"/>
        </w:rPr>
      </w:pPr>
      <w:r>
        <w:rPr>
          <w:rStyle w:val="FootnoteReference"/>
        </w:rPr>
        <w:footnoteRef/>
      </w:r>
      <w:r>
        <w:t xml:space="preserve"> </w:t>
      </w:r>
      <w:r>
        <w:rPr>
          <w:lang w:val="en-IN"/>
        </w:rPr>
        <w:t>Inserted vide notification dated 22/10/2018, published in the Gazette of India on 25/10/2018.</w:t>
      </w:r>
    </w:p>
    <w:p w:rsidR="008D367B" w:rsidRPr="008D367B" w:rsidRDefault="008D367B">
      <w:pPr>
        <w:pStyle w:val="FootnoteText"/>
        <w:rPr>
          <w:lang w:val="en-IN"/>
        </w:rPr>
      </w:pPr>
    </w:p>
  </w:footnote>
  <w:footnote w:id="5">
    <w:p w:rsidR="004D6BCE" w:rsidRPr="00365231" w:rsidRDefault="004D6BCE" w:rsidP="004D6BCE">
      <w:pPr>
        <w:pStyle w:val="FootnoteText"/>
        <w:rPr>
          <w:lang w:val="en-IN"/>
        </w:rPr>
      </w:pPr>
      <w:r>
        <w:rPr>
          <w:rStyle w:val="FootnoteReference"/>
        </w:rPr>
        <w:footnoteRef/>
      </w:r>
      <w:r>
        <w:t xml:space="preserve"> </w:t>
      </w:r>
      <w:r>
        <w:rPr>
          <w:lang w:val="en-IN"/>
        </w:rPr>
        <w:t>Inserted vide notification dated 22/10/2018, published in the Gazette of India on 25/10/2018.</w:t>
      </w:r>
    </w:p>
    <w:p w:rsidR="004D6BCE" w:rsidRPr="004D6BCE" w:rsidRDefault="004D6BCE">
      <w:pPr>
        <w:pStyle w:val="FootnoteText"/>
        <w:rPr>
          <w:lang w:val="en-IN"/>
        </w:rPr>
      </w:pPr>
    </w:p>
  </w:footnote>
  <w:footnote w:id="6">
    <w:p w:rsidR="004D6BCE" w:rsidRPr="004D6BCE" w:rsidRDefault="004D6BCE">
      <w:pPr>
        <w:pStyle w:val="FootnoteText"/>
        <w:rPr>
          <w:lang w:val="en-IN"/>
        </w:rPr>
      </w:pPr>
      <w:r>
        <w:rPr>
          <w:rStyle w:val="FootnoteReference"/>
        </w:rPr>
        <w:footnoteRef/>
      </w:r>
      <w:r>
        <w:t xml:space="preserve"> </w:t>
      </w:r>
      <w:r>
        <w:rPr>
          <w:lang w:val="en-IN"/>
        </w:rPr>
        <w:t>Inserted vide notification dated 22/10/2018, published in the Gazette of India on 25/10/2018.</w:t>
      </w:r>
    </w:p>
  </w:footnote>
  <w:footnote w:id="7">
    <w:p w:rsidR="00386079" w:rsidRPr="00365231" w:rsidRDefault="00386079" w:rsidP="00386079">
      <w:pPr>
        <w:pStyle w:val="FootnoteText"/>
        <w:rPr>
          <w:lang w:val="en-IN"/>
        </w:rPr>
      </w:pPr>
      <w:r>
        <w:rPr>
          <w:rStyle w:val="FootnoteReference"/>
        </w:rPr>
        <w:footnoteRef/>
      </w:r>
      <w:r>
        <w:t xml:space="preserve"> </w:t>
      </w:r>
      <w:r>
        <w:rPr>
          <w:lang w:val="en-IN"/>
        </w:rPr>
        <w:t>Inserted vide notification dated 22/10/2018, published in the Gazette of India on 25/10/2018.</w:t>
      </w:r>
    </w:p>
    <w:p w:rsidR="00386079" w:rsidRPr="00386079" w:rsidRDefault="00386079">
      <w:pPr>
        <w:pStyle w:val="FootnoteText"/>
        <w:rPr>
          <w:lang w:val="en-I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73" w:rsidRDefault="00463662">
    <w:pPr>
      <w:widowControl w:val="0"/>
      <w:autoSpaceDE w:val="0"/>
      <w:autoSpaceDN w:val="0"/>
      <w:adjustRightInd w:val="0"/>
      <w:spacing w:line="200" w:lineRule="exact"/>
      <w:rPr>
        <w:sz w:val="20"/>
        <w:szCs w:val="20"/>
      </w:rPr>
    </w:pPr>
    <w:r>
      <w:rPr>
        <w:noProof/>
        <w:lang w:val="en-IN" w:eastAsia="en-IN" w:bidi="hi-IN"/>
      </w:rPr>
      <mc:AlternateContent>
        <mc:Choice Requires="wps">
          <w:drawing>
            <wp:anchor distT="0" distB="0" distL="114300" distR="114300" simplePos="0" relativeHeight="251660288" behindDoc="1" locked="0" layoutInCell="0" allowOverlap="1">
              <wp:simplePos x="0" y="0"/>
              <wp:positionH relativeFrom="page">
                <wp:posOffset>6503670</wp:posOffset>
              </wp:positionH>
              <wp:positionV relativeFrom="page">
                <wp:posOffset>1905</wp:posOffset>
              </wp:positionV>
              <wp:extent cx="227330" cy="177800"/>
              <wp:effectExtent l="0" t="1905"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973" w:rsidRDefault="008131AB">
                          <w:pPr>
                            <w:widowControl w:val="0"/>
                            <w:autoSpaceDE w:val="0"/>
                            <w:autoSpaceDN w:val="0"/>
                            <w:adjustRightInd w:val="0"/>
                            <w:spacing w:line="26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1pt;margin-top:.15pt;width:17.9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W+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" o:allowincell="f" filled="f" stroked="f">
              <v:textbox inset="0,0,0,0">
                <w:txbxContent>
                  <w:p w:rsidR="00B31973" w:rsidRDefault="008131AB">
                    <w:pPr>
                      <w:widowControl w:val="0"/>
                      <w:autoSpaceDE w:val="0"/>
                      <w:autoSpaceDN w:val="0"/>
                      <w:adjustRightInd w:val="0"/>
                      <w:spacing w:line="265" w:lineRule="exact"/>
                      <w:ind w:left="4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B8"/>
    <w:multiLevelType w:val="hybridMultilevel"/>
    <w:tmpl w:val="5DE0D12C"/>
    <w:lvl w:ilvl="0" w:tplc="31B8A98E">
      <w:start w:val="1"/>
      <w:numFmt w:val="lowerLetter"/>
      <w:lvlText w:val="(%1)"/>
      <w:lvlJc w:val="left"/>
      <w:pPr>
        <w:ind w:left="827" w:hanging="675"/>
      </w:pPr>
      <w:rPr>
        <w:rFonts w:hint="default"/>
      </w:rPr>
    </w:lvl>
    <w:lvl w:ilvl="1" w:tplc="40090019" w:tentative="1">
      <w:start w:val="1"/>
      <w:numFmt w:val="lowerLetter"/>
      <w:lvlText w:val="%2."/>
      <w:lvlJc w:val="left"/>
      <w:pPr>
        <w:ind w:left="1232" w:hanging="360"/>
      </w:pPr>
    </w:lvl>
    <w:lvl w:ilvl="2" w:tplc="4009001B" w:tentative="1">
      <w:start w:val="1"/>
      <w:numFmt w:val="lowerRoman"/>
      <w:lvlText w:val="%3."/>
      <w:lvlJc w:val="right"/>
      <w:pPr>
        <w:ind w:left="1952" w:hanging="180"/>
      </w:pPr>
    </w:lvl>
    <w:lvl w:ilvl="3" w:tplc="4009000F" w:tentative="1">
      <w:start w:val="1"/>
      <w:numFmt w:val="decimal"/>
      <w:lvlText w:val="%4."/>
      <w:lvlJc w:val="left"/>
      <w:pPr>
        <w:ind w:left="2672" w:hanging="360"/>
      </w:pPr>
    </w:lvl>
    <w:lvl w:ilvl="4" w:tplc="40090019" w:tentative="1">
      <w:start w:val="1"/>
      <w:numFmt w:val="lowerLetter"/>
      <w:lvlText w:val="%5."/>
      <w:lvlJc w:val="left"/>
      <w:pPr>
        <w:ind w:left="3392" w:hanging="360"/>
      </w:pPr>
    </w:lvl>
    <w:lvl w:ilvl="5" w:tplc="4009001B" w:tentative="1">
      <w:start w:val="1"/>
      <w:numFmt w:val="lowerRoman"/>
      <w:lvlText w:val="%6."/>
      <w:lvlJc w:val="right"/>
      <w:pPr>
        <w:ind w:left="4112" w:hanging="180"/>
      </w:pPr>
    </w:lvl>
    <w:lvl w:ilvl="6" w:tplc="4009000F" w:tentative="1">
      <w:start w:val="1"/>
      <w:numFmt w:val="decimal"/>
      <w:lvlText w:val="%7."/>
      <w:lvlJc w:val="left"/>
      <w:pPr>
        <w:ind w:left="4832" w:hanging="360"/>
      </w:pPr>
    </w:lvl>
    <w:lvl w:ilvl="7" w:tplc="40090019" w:tentative="1">
      <w:start w:val="1"/>
      <w:numFmt w:val="lowerLetter"/>
      <w:lvlText w:val="%8."/>
      <w:lvlJc w:val="left"/>
      <w:pPr>
        <w:ind w:left="5552" w:hanging="360"/>
      </w:pPr>
    </w:lvl>
    <w:lvl w:ilvl="8" w:tplc="4009001B" w:tentative="1">
      <w:start w:val="1"/>
      <w:numFmt w:val="lowerRoman"/>
      <w:lvlText w:val="%9."/>
      <w:lvlJc w:val="right"/>
      <w:pPr>
        <w:ind w:left="6272" w:hanging="180"/>
      </w:pPr>
    </w:lvl>
  </w:abstractNum>
  <w:abstractNum w:abstractNumId="1" w15:restartNumberingAfterBreak="0">
    <w:nsid w:val="42266E0A"/>
    <w:multiLevelType w:val="hybridMultilevel"/>
    <w:tmpl w:val="3B4095B0"/>
    <w:lvl w:ilvl="0" w:tplc="58C4C954">
      <w:start w:val="1"/>
      <w:numFmt w:val="lowerLetter"/>
      <w:lvlText w:val="(%1)"/>
      <w:lvlJc w:val="left"/>
      <w:pPr>
        <w:ind w:left="899" w:hanging="750"/>
      </w:pPr>
      <w:rPr>
        <w:rFonts w:hint="default"/>
      </w:rPr>
    </w:lvl>
    <w:lvl w:ilvl="1" w:tplc="40090019" w:tentative="1">
      <w:start w:val="1"/>
      <w:numFmt w:val="lowerLetter"/>
      <w:lvlText w:val="%2."/>
      <w:lvlJc w:val="left"/>
      <w:pPr>
        <w:ind w:left="1229" w:hanging="360"/>
      </w:pPr>
    </w:lvl>
    <w:lvl w:ilvl="2" w:tplc="4009001B" w:tentative="1">
      <w:start w:val="1"/>
      <w:numFmt w:val="lowerRoman"/>
      <w:lvlText w:val="%3."/>
      <w:lvlJc w:val="right"/>
      <w:pPr>
        <w:ind w:left="1949" w:hanging="180"/>
      </w:pPr>
    </w:lvl>
    <w:lvl w:ilvl="3" w:tplc="4009000F" w:tentative="1">
      <w:start w:val="1"/>
      <w:numFmt w:val="decimal"/>
      <w:lvlText w:val="%4."/>
      <w:lvlJc w:val="left"/>
      <w:pPr>
        <w:ind w:left="2669" w:hanging="360"/>
      </w:pPr>
    </w:lvl>
    <w:lvl w:ilvl="4" w:tplc="40090019" w:tentative="1">
      <w:start w:val="1"/>
      <w:numFmt w:val="lowerLetter"/>
      <w:lvlText w:val="%5."/>
      <w:lvlJc w:val="left"/>
      <w:pPr>
        <w:ind w:left="3389" w:hanging="360"/>
      </w:pPr>
    </w:lvl>
    <w:lvl w:ilvl="5" w:tplc="4009001B" w:tentative="1">
      <w:start w:val="1"/>
      <w:numFmt w:val="lowerRoman"/>
      <w:lvlText w:val="%6."/>
      <w:lvlJc w:val="right"/>
      <w:pPr>
        <w:ind w:left="4109" w:hanging="180"/>
      </w:pPr>
    </w:lvl>
    <w:lvl w:ilvl="6" w:tplc="4009000F" w:tentative="1">
      <w:start w:val="1"/>
      <w:numFmt w:val="decimal"/>
      <w:lvlText w:val="%7."/>
      <w:lvlJc w:val="left"/>
      <w:pPr>
        <w:ind w:left="4829" w:hanging="360"/>
      </w:pPr>
    </w:lvl>
    <w:lvl w:ilvl="7" w:tplc="40090019" w:tentative="1">
      <w:start w:val="1"/>
      <w:numFmt w:val="lowerLetter"/>
      <w:lvlText w:val="%8."/>
      <w:lvlJc w:val="left"/>
      <w:pPr>
        <w:ind w:left="5549" w:hanging="360"/>
      </w:pPr>
    </w:lvl>
    <w:lvl w:ilvl="8" w:tplc="4009001B" w:tentative="1">
      <w:start w:val="1"/>
      <w:numFmt w:val="lowerRoman"/>
      <w:lvlText w:val="%9."/>
      <w:lvlJc w:val="right"/>
      <w:pPr>
        <w:ind w:left="6269" w:hanging="180"/>
      </w:pPr>
    </w:lvl>
  </w:abstractNum>
  <w:abstractNum w:abstractNumId="2" w15:restartNumberingAfterBreak="0">
    <w:nsid w:val="7E0C6159"/>
    <w:multiLevelType w:val="hybridMultilevel"/>
    <w:tmpl w:val="8C00451C"/>
    <w:lvl w:ilvl="0" w:tplc="322C2C3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4E"/>
    <w:rsid w:val="000058B5"/>
    <w:rsid w:val="00014A51"/>
    <w:rsid w:val="00034DC6"/>
    <w:rsid w:val="00042A74"/>
    <w:rsid w:val="000573A5"/>
    <w:rsid w:val="00057EFA"/>
    <w:rsid w:val="000A23DD"/>
    <w:rsid w:val="000B58B5"/>
    <w:rsid w:val="000C30AE"/>
    <w:rsid w:val="000D1511"/>
    <w:rsid w:val="000D3E84"/>
    <w:rsid w:val="000F7761"/>
    <w:rsid w:val="00110F90"/>
    <w:rsid w:val="001172D1"/>
    <w:rsid w:val="00124CEA"/>
    <w:rsid w:val="00126342"/>
    <w:rsid w:val="001277B3"/>
    <w:rsid w:val="00127E90"/>
    <w:rsid w:val="00187C23"/>
    <w:rsid w:val="00187E18"/>
    <w:rsid w:val="001946FC"/>
    <w:rsid w:val="00195C44"/>
    <w:rsid w:val="001A2B4E"/>
    <w:rsid w:val="001C48E0"/>
    <w:rsid w:val="001C516A"/>
    <w:rsid w:val="001C5213"/>
    <w:rsid w:val="001F3781"/>
    <w:rsid w:val="00203159"/>
    <w:rsid w:val="002050AE"/>
    <w:rsid w:val="0021234E"/>
    <w:rsid w:val="0022454A"/>
    <w:rsid w:val="002519E2"/>
    <w:rsid w:val="00274897"/>
    <w:rsid w:val="00282E2F"/>
    <w:rsid w:val="00294E01"/>
    <w:rsid w:val="0029705B"/>
    <w:rsid w:val="002A5F56"/>
    <w:rsid w:val="002A76EF"/>
    <w:rsid w:val="002A7C9C"/>
    <w:rsid w:val="002B6E4E"/>
    <w:rsid w:val="002C6BE0"/>
    <w:rsid w:val="002E0A72"/>
    <w:rsid w:val="002E1130"/>
    <w:rsid w:val="002E4BDD"/>
    <w:rsid w:val="002F5DC4"/>
    <w:rsid w:val="0031454B"/>
    <w:rsid w:val="003240C8"/>
    <w:rsid w:val="00332AE7"/>
    <w:rsid w:val="00342C0B"/>
    <w:rsid w:val="00356C80"/>
    <w:rsid w:val="00360CDB"/>
    <w:rsid w:val="00365231"/>
    <w:rsid w:val="003741CA"/>
    <w:rsid w:val="0037703B"/>
    <w:rsid w:val="0038099C"/>
    <w:rsid w:val="00386079"/>
    <w:rsid w:val="00387BA7"/>
    <w:rsid w:val="003A22C3"/>
    <w:rsid w:val="003A24EF"/>
    <w:rsid w:val="003B079D"/>
    <w:rsid w:val="003B1DB4"/>
    <w:rsid w:val="003B72A2"/>
    <w:rsid w:val="003B7DDE"/>
    <w:rsid w:val="003C4840"/>
    <w:rsid w:val="004111F4"/>
    <w:rsid w:val="00433221"/>
    <w:rsid w:val="00433C38"/>
    <w:rsid w:val="00435DB4"/>
    <w:rsid w:val="00437906"/>
    <w:rsid w:val="004400E9"/>
    <w:rsid w:val="00455764"/>
    <w:rsid w:val="004634BE"/>
    <w:rsid w:val="00463662"/>
    <w:rsid w:val="004637AF"/>
    <w:rsid w:val="004660F9"/>
    <w:rsid w:val="0046611D"/>
    <w:rsid w:val="00477278"/>
    <w:rsid w:val="004A038B"/>
    <w:rsid w:val="004A2118"/>
    <w:rsid w:val="004A7085"/>
    <w:rsid w:val="004B1716"/>
    <w:rsid w:val="004B2875"/>
    <w:rsid w:val="004C3DAC"/>
    <w:rsid w:val="004D6BCE"/>
    <w:rsid w:val="005007C2"/>
    <w:rsid w:val="005074A9"/>
    <w:rsid w:val="00511A22"/>
    <w:rsid w:val="0052070C"/>
    <w:rsid w:val="00527D54"/>
    <w:rsid w:val="0053162A"/>
    <w:rsid w:val="00531D48"/>
    <w:rsid w:val="00533591"/>
    <w:rsid w:val="005429AB"/>
    <w:rsid w:val="00545061"/>
    <w:rsid w:val="00545494"/>
    <w:rsid w:val="00551BE7"/>
    <w:rsid w:val="00552AD9"/>
    <w:rsid w:val="005532A3"/>
    <w:rsid w:val="0055553E"/>
    <w:rsid w:val="00555631"/>
    <w:rsid w:val="005612FD"/>
    <w:rsid w:val="00562D2C"/>
    <w:rsid w:val="00565279"/>
    <w:rsid w:val="005655DA"/>
    <w:rsid w:val="00574109"/>
    <w:rsid w:val="005757DF"/>
    <w:rsid w:val="0059742B"/>
    <w:rsid w:val="005B58C9"/>
    <w:rsid w:val="005C1978"/>
    <w:rsid w:val="005C7324"/>
    <w:rsid w:val="005C77A8"/>
    <w:rsid w:val="005E3F00"/>
    <w:rsid w:val="005E7452"/>
    <w:rsid w:val="005F048C"/>
    <w:rsid w:val="005F2737"/>
    <w:rsid w:val="005F4AD0"/>
    <w:rsid w:val="005F4FD0"/>
    <w:rsid w:val="005F72FD"/>
    <w:rsid w:val="00607C30"/>
    <w:rsid w:val="0061730D"/>
    <w:rsid w:val="006449FF"/>
    <w:rsid w:val="00647690"/>
    <w:rsid w:val="00666929"/>
    <w:rsid w:val="006845B7"/>
    <w:rsid w:val="006A6F6D"/>
    <w:rsid w:val="006C065C"/>
    <w:rsid w:val="006C5FF4"/>
    <w:rsid w:val="006F0C7F"/>
    <w:rsid w:val="006F1AB4"/>
    <w:rsid w:val="006F6C4B"/>
    <w:rsid w:val="007038F1"/>
    <w:rsid w:val="007142E3"/>
    <w:rsid w:val="00716300"/>
    <w:rsid w:val="0072067A"/>
    <w:rsid w:val="00722B42"/>
    <w:rsid w:val="00750A38"/>
    <w:rsid w:val="007710FF"/>
    <w:rsid w:val="007753CE"/>
    <w:rsid w:val="00780DD7"/>
    <w:rsid w:val="00791C1B"/>
    <w:rsid w:val="007D6402"/>
    <w:rsid w:val="008131AB"/>
    <w:rsid w:val="00853548"/>
    <w:rsid w:val="00860591"/>
    <w:rsid w:val="00863AD6"/>
    <w:rsid w:val="00864064"/>
    <w:rsid w:val="00871DF3"/>
    <w:rsid w:val="008761DB"/>
    <w:rsid w:val="008805B3"/>
    <w:rsid w:val="00880FAD"/>
    <w:rsid w:val="00885832"/>
    <w:rsid w:val="008A6BD5"/>
    <w:rsid w:val="008C47D3"/>
    <w:rsid w:val="008D0860"/>
    <w:rsid w:val="008D367B"/>
    <w:rsid w:val="008D39B2"/>
    <w:rsid w:val="008E78B8"/>
    <w:rsid w:val="008F6DA2"/>
    <w:rsid w:val="00902083"/>
    <w:rsid w:val="009075AF"/>
    <w:rsid w:val="00913F71"/>
    <w:rsid w:val="00915366"/>
    <w:rsid w:val="009303B3"/>
    <w:rsid w:val="00942502"/>
    <w:rsid w:val="009C49B9"/>
    <w:rsid w:val="009F620C"/>
    <w:rsid w:val="00A03920"/>
    <w:rsid w:val="00A06063"/>
    <w:rsid w:val="00A10A2F"/>
    <w:rsid w:val="00A6732C"/>
    <w:rsid w:val="00A7145F"/>
    <w:rsid w:val="00A91303"/>
    <w:rsid w:val="00A95BEE"/>
    <w:rsid w:val="00A97868"/>
    <w:rsid w:val="00AC16E9"/>
    <w:rsid w:val="00AC6128"/>
    <w:rsid w:val="00AE073D"/>
    <w:rsid w:val="00AE4C53"/>
    <w:rsid w:val="00B04299"/>
    <w:rsid w:val="00B14505"/>
    <w:rsid w:val="00B16790"/>
    <w:rsid w:val="00B20700"/>
    <w:rsid w:val="00B20E90"/>
    <w:rsid w:val="00B240A7"/>
    <w:rsid w:val="00B438F5"/>
    <w:rsid w:val="00B72A20"/>
    <w:rsid w:val="00B814BA"/>
    <w:rsid w:val="00B92907"/>
    <w:rsid w:val="00B97DA6"/>
    <w:rsid w:val="00BB7D4D"/>
    <w:rsid w:val="00BC0161"/>
    <w:rsid w:val="00BC18EF"/>
    <w:rsid w:val="00C00E8A"/>
    <w:rsid w:val="00C041B3"/>
    <w:rsid w:val="00C32E8F"/>
    <w:rsid w:val="00C33293"/>
    <w:rsid w:val="00C456A6"/>
    <w:rsid w:val="00C534FB"/>
    <w:rsid w:val="00C54764"/>
    <w:rsid w:val="00C5487B"/>
    <w:rsid w:val="00C66E8C"/>
    <w:rsid w:val="00C75062"/>
    <w:rsid w:val="00C80ACD"/>
    <w:rsid w:val="00C846A7"/>
    <w:rsid w:val="00C85FBA"/>
    <w:rsid w:val="00C869D8"/>
    <w:rsid w:val="00C8728C"/>
    <w:rsid w:val="00C87A5D"/>
    <w:rsid w:val="00C87D4D"/>
    <w:rsid w:val="00C936CB"/>
    <w:rsid w:val="00CB075B"/>
    <w:rsid w:val="00CC14CE"/>
    <w:rsid w:val="00CD7342"/>
    <w:rsid w:val="00CE32DE"/>
    <w:rsid w:val="00CE4B91"/>
    <w:rsid w:val="00CF6721"/>
    <w:rsid w:val="00D00BE6"/>
    <w:rsid w:val="00D01F0B"/>
    <w:rsid w:val="00D03E17"/>
    <w:rsid w:val="00D05B22"/>
    <w:rsid w:val="00D24095"/>
    <w:rsid w:val="00D31373"/>
    <w:rsid w:val="00D32EA1"/>
    <w:rsid w:val="00D3614E"/>
    <w:rsid w:val="00D43F84"/>
    <w:rsid w:val="00D458DD"/>
    <w:rsid w:val="00D5328A"/>
    <w:rsid w:val="00D56577"/>
    <w:rsid w:val="00D67B7A"/>
    <w:rsid w:val="00D81391"/>
    <w:rsid w:val="00D903CB"/>
    <w:rsid w:val="00D92A2C"/>
    <w:rsid w:val="00D952C5"/>
    <w:rsid w:val="00DA56B2"/>
    <w:rsid w:val="00DB0118"/>
    <w:rsid w:val="00DB31D8"/>
    <w:rsid w:val="00DC077E"/>
    <w:rsid w:val="00DC0F2B"/>
    <w:rsid w:val="00DC526F"/>
    <w:rsid w:val="00DF320F"/>
    <w:rsid w:val="00DF44FF"/>
    <w:rsid w:val="00DF6BE8"/>
    <w:rsid w:val="00E37A76"/>
    <w:rsid w:val="00E4183B"/>
    <w:rsid w:val="00E46574"/>
    <w:rsid w:val="00E5034C"/>
    <w:rsid w:val="00E5612A"/>
    <w:rsid w:val="00E659FE"/>
    <w:rsid w:val="00E831B4"/>
    <w:rsid w:val="00E92E4B"/>
    <w:rsid w:val="00EA20B6"/>
    <w:rsid w:val="00EA2D8F"/>
    <w:rsid w:val="00EA6387"/>
    <w:rsid w:val="00EB4479"/>
    <w:rsid w:val="00EC1FF3"/>
    <w:rsid w:val="00EE402E"/>
    <w:rsid w:val="00EF0EAB"/>
    <w:rsid w:val="00F046BB"/>
    <w:rsid w:val="00F22B3E"/>
    <w:rsid w:val="00F35FA5"/>
    <w:rsid w:val="00F37D4F"/>
    <w:rsid w:val="00F423FC"/>
    <w:rsid w:val="00F47BC5"/>
    <w:rsid w:val="00F57F7F"/>
    <w:rsid w:val="00F62CEA"/>
    <w:rsid w:val="00F6799B"/>
    <w:rsid w:val="00F977EC"/>
    <w:rsid w:val="00FA0208"/>
    <w:rsid w:val="00FA3F90"/>
    <w:rsid w:val="00FB374D"/>
    <w:rsid w:val="00FC0FFB"/>
    <w:rsid w:val="00FC466D"/>
    <w:rsid w:val="00FD1A20"/>
    <w:rsid w:val="00FD5F34"/>
    <w:rsid w:val="00FD6BC1"/>
    <w:rsid w:val="00FF23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18E4B4-637B-4058-ACA8-69030CEE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62"/>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A6"/>
    <w:rPr>
      <w:rFonts w:ascii="Segoe UI" w:eastAsia="Times New Roman" w:hAnsi="Segoe UI" w:cs="Segoe UI"/>
      <w:sz w:val="18"/>
      <w:szCs w:val="18"/>
      <w:lang w:val="en-US" w:bidi="ar-SA"/>
    </w:rPr>
  </w:style>
  <w:style w:type="paragraph" w:styleId="FootnoteText">
    <w:name w:val="footnote text"/>
    <w:basedOn w:val="Normal"/>
    <w:link w:val="FootnoteTextChar"/>
    <w:uiPriority w:val="99"/>
    <w:semiHidden/>
    <w:unhideWhenUsed/>
    <w:rsid w:val="00FB374D"/>
    <w:rPr>
      <w:sz w:val="20"/>
      <w:szCs w:val="20"/>
    </w:rPr>
  </w:style>
  <w:style w:type="character" w:customStyle="1" w:styleId="FootnoteTextChar">
    <w:name w:val="Footnote Text Char"/>
    <w:basedOn w:val="DefaultParagraphFont"/>
    <w:link w:val="FootnoteText"/>
    <w:uiPriority w:val="99"/>
    <w:semiHidden/>
    <w:rsid w:val="00FB374D"/>
    <w:rPr>
      <w:rFonts w:ascii="Times New Roman" w:eastAsia="Times New Roman" w:hAnsi="Times New Roman" w:cs="Times New Roman"/>
      <w:sz w:val="20"/>
      <w:lang w:val="en-US" w:bidi="ar-SA"/>
    </w:rPr>
  </w:style>
  <w:style w:type="character" w:styleId="FootnoteReference">
    <w:name w:val="footnote reference"/>
    <w:basedOn w:val="DefaultParagraphFont"/>
    <w:uiPriority w:val="99"/>
    <w:semiHidden/>
    <w:unhideWhenUsed/>
    <w:rsid w:val="00FB374D"/>
    <w:rPr>
      <w:vertAlign w:val="superscript"/>
    </w:rPr>
  </w:style>
  <w:style w:type="paragraph" w:styleId="ListParagraph">
    <w:name w:val="List Paragraph"/>
    <w:basedOn w:val="Normal"/>
    <w:uiPriority w:val="34"/>
    <w:qFormat/>
    <w:rsid w:val="00FB374D"/>
    <w:pPr>
      <w:ind w:left="720"/>
      <w:contextualSpacing/>
    </w:pPr>
  </w:style>
  <w:style w:type="paragraph" w:styleId="NoSpacing">
    <w:name w:val="No Spacing"/>
    <w:uiPriority w:val="1"/>
    <w:qFormat/>
    <w:rsid w:val="004D6BCE"/>
    <w:pPr>
      <w:spacing w:after="0" w:line="480" w:lineRule="auto"/>
      <w:jc w:val="both"/>
    </w:pPr>
    <w:rPr>
      <w:rFonts w:ascii="Arial" w:hAnsi="Arial"/>
      <w:sz w:val="24"/>
      <w:szCs w:val="28"/>
      <w:lang w:bidi="ar-SA"/>
    </w:rPr>
  </w:style>
  <w:style w:type="paragraph" w:styleId="Header">
    <w:name w:val="header"/>
    <w:basedOn w:val="Normal"/>
    <w:link w:val="HeaderChar"/>
    <w:uiPriority w:val="99"/>
    <w:unhideWhenUsed/>
    <w:rsid w:val="00DB0118"/>
    <w:pPr>
      <w:tabs>
        <w:tab w:val="center" w:pos="4513"/>
        <w:tab w:val="right" w:pos="9026"/>
      </w:tabs>
    </w:pPr>
  </w:style>
  <w:style w:type="character" w:customStyle="1" w:styleId="HeaderChar">
    <w:name w:val="Header Char"/>
    <w:basedOn w:val="DefaultParagraphFont"/>
    <w:link w:val="Header"/>
    <w:uiPriority w:val="99"/>
    <w:rsid w:val="00DB0118"/>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DB0118"/>
    <w:pPr>
      <w:tabs>
        <w:tab w:val="center" w:pos="4513"/>
        <w:tab w:val="right" w:pos="9026"/>
      </w:tabs>
    </w:pPr>
  </w:style>
  <w:style w:type="character" w:customStyle="1" w:styleId="FooterChar">
    <w:name w:val="Footer Char"/>
    <w:basedOn w:val="DefaultParagraphFont"/>
    <w:link w:val="Footer"/>
    <w:uiPriority w:val="99"/>
    <w:rsid w:val="00DB0118"/>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FC0E-B6CB-420F-887C-244ED7E6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10</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Nalsa</dc:creator>
  <cp:keywords/>
  <dc:description/>
  <cp:lastModifiedBy>National legal services authority DOJ</cp:lastModifiedBy>
  <cp:revision>29</cp:revision>
  <cp:lastPrinted>2018-11-13T09:15:00Z</cp:lastPrinted>
  <dcterms:created xsi:type="dcterms:W3CDTF">2018-05-18T05:21:00Z</dcterms:created>
  <dcterms:modified xsi:type="dcterms:W3CDTF">2018-11-13T09:15:00Z</dcterms:modified>
</cp:coreProperties>
</file>